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57" w:after="198"/>
        <w:jc w:val="center"/>
        <w:rPr/>
      </w:pPr>
      <w:bookmarkStart w:id="0" w:name="__DdeLink__246_2067131610"/>
      <w:r>
        <w:rPr>
          <w:rFonts w:ascii="Times New Roman" w:hAnsi="Times New Roman"/>
          <w:b/>
          <w:i/>
          <w:color w:val="000000"/>
          <w:u w:val="single"/>
        </w:rPr>
        <w:t>CONTRATO DE PRESTAÇÃO DE</w:t>
      </w:r>
      <w:r>
        <w:rPr>
          <w:rStyle w:val="Appleconvertedspace"/>
          <w:rFonts w:ascii="Times New Roman" w:hAnsi="Times New Roman"/>
          <w:b/>
          <w:i/>
          <w:color w:val="000000"/>
          <w:u w:val="single"/>
        </w:rPr>
        <w:t xml:space="preserve"> </w:t>
      </w:r>
      <w:hyperlink r:id="rId2">
        <w:r>
          <w:rPr>
            <w:rStyle w:val="LinkdaInternet"/>
            <w:rFonts w:ascii="Times New Roman" w:hAnsi="Times New Roman"/>
            <w:b/>
            <w:i/>
            <w:color w:val="00000A"/>
          </w:rPr>
          <w:t>SERVIÇOS</w:t>
        </w:r>
      </w:hyperlink>
      <w:r>
        <w:rPr>
          <w:rFonts w:ascii="Times New Roman" w:hAnsi="Times New Roman"/>
          <w:b/>
          <w:i/>
          <w:color w:val="000000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u w:val="single"/>
        </w:rPr>
        <w:t xml:space="preserve">ADVOCATÍCIOS DE </w:t>
      </w:r>
      <w:r>
        <w:rPr>
          <w:rFonts w:ascii="Times New Roman" w:hAnsi="Times New Roman"/>
          <w:b/>
          <w:i/>
          <w:color w:val="000000"/>
          <w:u w:val="single"/>
        </w:rPr>
        <w:t>ASSESSORIA E CONSULTORIA JURÍDICA</w:t>
      </w:r>
    </w:p>
    <w:p>
      <w:pPr>
        <w:pStyle w:val="NormalWeb"/>
        <w:spacing w:lineRule="auto" w:line="240" w:before="57" w:after="198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Web"/>
        <w:spacing w:lineRule="auto" w:line="240" w:before="57" w:after="198"/>
        <w:ind w:left="425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Contratação de </w:t>
      </w:r>
      <w:r>
        <w:rPr>
          <w:rFonts w:ascii="Times New Roman" w:hAnsi="Times New Roman"/>
          <w:b/>
          <w:color w:val="000000"/>
        </w:rPr>
        <w:t>advogado (</w:t>
      </w:r>
      <w:r>
        <w:rPr>
          <w:rFonts w:ascii="Times New Roman" w:hAnsi="Times New Roman"/>
          <w:b/>
          <w:color w:val="000000"/>
        </w:rPr>
        <w:t>sociedade de advogados</w:t>
      </w:r>
      <w:r>
        <w:rPr>
          <w:rFonts w:ascii="Times New Roman" w:hAnsi="Times New Roman"/>
          <w:b/>
          <w:color w:val="000000"/>
        </w:rPr>
        <w:t>)</w:t>
      </w:r>
      <w:r>
        <w:rPr>
          <w:rFonts w:ascii="Times New Roman" w:hAnsi="Times New Roman"/>
          <w:b/>
          <w:color w:val="000000"/>
        </w:rPr>
        <w:t xml:space="preserve"> para assessoramento e consultoria eleitoral nas eleições 2016.</w:t>
      </w:r>
    </w:p>
    <w:p>
      <w:pPr>
        <w:pStyle w:val="NormalWeb"/>
        <w:spacing w:lineRule="auto" w:line="240" w:before="57" w:after="198"/>
        <w:jc w:val="center"/>
        <w:rPr>
          <w:rFonts w:ascii="Calibri" w:hAnsi="Calibri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PREÂMBULO</w:t>
      </w:r>
    </w:p>
    <w:p>
      <w:pPr>
        <w:pStyle w:val="NormalWeb"/>
        <w:spacing w:lineRule="auto" w:line="240" w:before="57" w:after="198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Por este instrumento particular, de um lado como </w:t>
      </w:r>
      <w:r>
        <w:rPr>
          <w:rFonts w:ascii="Times New Roman" w:hAnsi="Times New Roman"/>
          <w:b/>
          <w:color w:val="000000"/>
        </w:rPr>
        <w:t>Contratante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o(a) (nome do candidato ou partido que fará a aplicação),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eastAsia="Calibri" w:cs="Calibri" w:ascii="Times New Roman" w:hAnsi="Times New Roman"/>
          <w:color w:val="000000"/>
          <w:szCs w:val="12"/>
          <w:lang w:eastAsia="en-US"/>
        </w:rPr>
        <w:t>(qualificação, endereço com CEP e CNPJ)</w:t>
      </w:r>
      <w:r>
        <w:rPr>
          <w:rFonts w:cs="Calibri" w:ascii="Times New Roman" w:hAnsi="Times New Roman"/>
          <w:color w:val="000000"/>
        </w:rPr>
        <w:t xml:space="preserve">, </w:t>
      </w:r>
      <w:r>
        <w:rPr>
          <w:rFonts w:cs="Calibri" w:ascii="Times New Roman" w:hAnsi="Times New Roman"/>
          <w:color w:val="000000"/>
        </w:rPr>
        <w:t>[</w:t>
      </w:r>
      <w:r>
        <w:rPr>
          <w:rFonts w:cs="Calibri" w:ascii="Times New Roman" w:hAnsi="Times New Roman"/>
          <w:color w:val="000000"/>
        </w:rPr>
        <w:t xml:space="preserve">neste ato representado </w:t>
      </w:r>
      <w:r>
        <w:rPr>
          <w:rFonts w:cs="Calibri" w:ascii="Times New Roman" w:hAnsi="Times New Roman"/>
          <w:color w:val="000000"/>
        </w:rPr>
        <w:t>por</w:t>
      </w:r>
      <w:r>
        <w:rPr>
          <w:rFonts w:cs="Calibri" w:ascii="Times New Roman" w:hAnsi="Times New Roman"/>
          <w:color w:val="000000"/>
        </w:rPr>
        <w:t xml:space="preserve"> </w:t>
      </w:r>
      <w:r>
        <w:rPr>
          <w:rFonts w:cs="Calibri" w:ascii="Times New Roman" w:hAnsi="Times New Roman"/>
          <w:color w:val="000000"/>
        </w:rPr>
        <w:t>(representantes na forma do estatuto)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>]</w:t>
      </w:r>
      <w:r>
        <w:rPr>
          <w:rStyle w:val="Ncoradanotaderodap"/>
          <w:rFonts w:ascii="Times New Roman" w:hAnsi="Times New Roman"/>
          <w:color w:val="000000"/>
        </w:rPr>
        <w:footnoteReference w:id="2"/>
      </w:r>
      <w:r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color w:val="000000"/>
        </w:rPr>
        <w:t xml:space="preserve">de outro </w:t>
      </w:r>
      <w:r>
        <w:rPr>
          <w:rFonts w:ascii="Times New Roman" w:hAnsi="Times New Roman"/>
          <w:color w:val="000000"/>
        </w:rPr>
        <w:t xml:space="preserve"> como </w:t>
      </w:r>
      <w:r>
        <w:rPr>
          <w:rFonts w:ascii="Times New Roman" w:hAnsi="Times New Roman"/>
          <w:b/>
          <w:color w:val="000000"/>
        </w:rPr>
        <w:t>Contratado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(qualificação completa do(a) advogado(a) ou sociedade de advogados (as) com seu(s) representante(s))</w:t>
      </w:r>
      <w:r>
        <w:rPr>
          <w:rFonts w:ascii="Times New Roman" w:hAnsi="Times New Roman"/>
          <w:color w:val="000000"/>
        </w:rPr>
        <w:t>; t</w:t>
      </w:r>
      <w:r>
        <w:rPr>
          <w:rFonts w:ascii="Times New Roman" w:hAnsi="Times New Roman"/>
          <w:color w:val="000000"/>
        </w:rPr>
        <w:t>ê</w:t>
      </w:r>
      <w:r>
        <w:rPr>
          <w:rFonts w:ascii="Times New Roman" w:hAnsi="Times New Roman"/>
          <w:color w:val="000000"/>
        </w:rPr>
        <w:t xml:space="preserve">m justo e acertado, na melhor forma de direito, </w:t>
      </w:r>
      <w:r>
        <w:rPr>
          <w:rFonts w:ascii="Times New Roman" w:hAnsi="Times New Roman"/>
          <w:color w:val="000000"/>
        </w:rPr>
        <w:t>a prestação de serviços profissionais descritos nas cláusulas que seguem:</w:t>
      </w:r>
    </w:p>
    <w:p>
      <w:pPr>
        <w:pStyle w:val="NormalWeb"/>
        <w:spacing w:lineRule="auto" w:line="240" w:before="57" w:after="198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Cláusula Primeira: </w:t>
      </w:r>
      <w:r>
        <w:rPr>
          <w:rFonts w:ascii="Times New Roman" w:hAnsi="Times New Roman"/>
          <w:b/>
          <w:color w:val="000000"/>
        </w:rPr>
        <w:t>Objeto</w:t>
      </w:r>
      <w:r>
        <w:rPr>
          <w:rFonts w:ascii="Times New Roman" w:hAnsi="Times New Roman"/>
          <w:b/>
          <w:color w:val="000000"/>
        </w:rPr>
        <w:t>.</w:t>
      </w:r>
    </w:p>
    <w:p>
      <w:pPr>
        <w:pStyle w:val="NormalWeb"/>
        <w:spacing w:lineRule="auto" w:line="240" w:before="57" w:after="198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 presente contrato tem por objeto a contratação de serviços </w:t>
      </w:r>
      <w:r>
        <w:rPr>
          <w:rFonts w:ascii="Times New Roman" w:hAnsi="Times New Roman"/>
          <w:color w:val="000000"/>
        </w:rPr>
        <w:t>advocatícios de assessoria e consultoria jurídica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pelo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Contratante, </w:t>
      </w:r>
      <w:r>
        <w:rPr>
          <w:rFonts w:ascii="Times New Roman" w:hAnsi="Times New Roman"/>
          <w:color w:val="000000"/>
        </w:rPr>
        <w:t xml:space="preserve">iniciando-se a prestação dos serviços em </w:t>
      </w:r>
      <w:r>
        <w:rPr>
          <w:rFonts w:ascii="Times New Roman" w:hAnsi="Times New Roman"/>
          <w:color w:val="000000"/>
        </w:rPr>
        <w:t>XX/XX/XXXX</w:t>
      </w:r>
      <w:r>
        <w:rPr>
          <w:rStyle w:val="Ncoradanotaderodap"/>
          <w:rFonts w:ascii="Times New Roman" w:hAnsi="Times New Roman"/>
          <w:color w:val="000000"/>
        </w:rPr>
        <w:footnoteReference w:id="3"/>
      </w:r>
      <w:r>
        <w:rPr>
          <w:rFonts w:ascii="Times New Roman" w:hAnsi="Times New Roman"/>
          <w:color w:val="000000"/>
        </w:rPr>
        <w:t xml:space="preserve"> e tendo por termo a data de </w:t>
      </w:r>
      <w:r>
        <w:rPr>
          <w:rFonts w:ascii="Times New Roman" w:hAnsi="Times New Roman"/>
          <w:color w:val="000000"/>
        </w:rPr>
        <w:t>XX/XX/XXXX</w:t>
      </w:r>
      <w:r>
        <w:rPr>
          <w:rStyle w:val="Ncoradanotaderodap"/>
          <w:rFonts w:ascii="Times New Roman" w:hAnsi="Times New Roman"/>
          <w:color w:val="000000"/>
        </w:rPr>
        <w:footnoteReference w:id="4"/>
      </w:r>
      <w:r>
        <w:rPr>
          <w:rFonts w:ascii="Times New Roman" w:hAnsi="Times New Roman"/>
          <w:color w:val="000000"/>
        </w:rPr>
        <w:t>.</w:t>
      </w:r>
    </w:p>
    <w:p>
      <w:pPr>
        <w:pStyle w:val="NormalWeb"/>
        <w:widowControl/>
        <w:suppressAutoHyphens w:val="true"/>
        <w:bidi w:val="0"/>
        <w:spacing w:lineRule="auto" w:line="240" w:before="57" w:after="198"/>
        <w:ind w:left="0" w:right="0"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§1º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A contratação se refere exclusivamente a assessoria e consultoria jurídica, excluindo qualquer intervenção em processo judicial, com estrita observância da regra do Art. 29, §1º-A </w:t>
      </w:r>
      <w:r>
        <w:rPr>
          <w:rFonts w:ascii="Times New Roman" w:hAnsi="Times New Roman"/>
          <w:color w:val="000000"/>
        </w:rPr>
        <w:t>da Resolução 23.463/2015-TSE</w:t>
      </w:r>
      <w:r>
        <w:rPr>
          <w:rFonts w:ascii="Times New Roman" w:hAnsi="Times New Roman"/>
          <w:color w:val="000000"/>
        </w:rPr>
        <w:t>.</w:t>
      </w:r>
    </w:p>
    <w:p>
      <w:pPr>
        <w:pStyle w:val="NormalWeb"/>
        <w:widowControl/>
        <w:suppressAutoHyphens w:val="true"/>
        <w:bidi w:val="0"/>
        <w:spacing w:lineRule="auto" w:line="240" w:before="57" w:after="198"/>
        <w:ind w:left="0" w:right="0"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§2º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A atividade de </w:t>
      </w:r>
      <w:r>
        <w:rPr>
          <w:rFonts w:ascii="Times New Roman" w:hAnsi="Times New Roman"/>
          <w:color w:val="000000"/>
        </w:rPr>
        <w:t xml:space="preserve">consultoria é </w:t>
      </w:r>
      <w:r>
        <w:rPr>
          <w:rFonts w:ascii="Times New Roman" w:hAnsi="Times New Roman"/>
          <w:color w:val="000000"/>
        </w:rPr>
        <w:t>a orientação ou o</w:t>
      </w:r>
      <w:r>
        <w:rPr>
          <w:rFonts w:ascii="Times New Roman" w:hAnsi="Times New Roman"/>
          <w:color w:val="000000"/>
        </w:rPr>
        <w:t xml:space="preserve"> esclarecimento de dúvidas, suscitadas por qualquer meio de comunicação idôneo, presencial ou não, que não demande a confecção de arrazoadas e pareceres em sentido formal. </w:t>
      </w:r>
    </w:p>
    <w:p>
      <w:pPr>
        <w:pStyle w:val="NormalWeb"/>
        <w:widowControl/>
        <w:suppressAutoHyphens w:val="true"/>
        <w:bidi w:val="0"/>
        <w:spacing w:lineRule="auto" w:line="240" w:before="57" w:after="198"/>
        <w:ind w:left="0" w:right="0"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§3º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A a</w:t>
      </w:r>
      <w:r>
        <w:rPr>
          <w:rFonts w:ascii="Times New Roman" w:hAnsi="Times New Roman"/>
          <w:color w:val="000000"/>
        </w:rPr>
        <w:t xml:space="preserve">ssessoria </w:t>
      </w:r>
      <w:r>
        <w:rPr>
          <w:rFonts w:ascii="Times New Roman" w:hAnsi="Times New Roman"/>
          <w:color w:val="000000"/>
        </w:rPr>
        <w:t>compreende a confecção de</w:t>
      </w:r>
      <w:r>
        <w:rPr>
          <w:rFonts w:ascii="Times New Roman" w:hAnsi="Times New Roman"/>
          <w:color w:val="000000"/>
        </w:rPr>
        <w:t xml:space="preserve"> arrazoados, pareceres, requerimentos </w:t>
      </w:r>
      <w:r>
        <w:rPr>
          <w:rFonts w:ascii="Times New Roman" w:hAnsi="Times New Roman"/>
          <w:color w:val="000000"/>
        </w:rPr>
        <w:t>administrativos,</w:t>
      </w:r>
      <w:r>
        <w:rPr>
          <w:rFonts w:ascii="Times New Roman" w:hAnsi="Times New Roman"/>
          <w:color w:val="000000"/>
        </w:rPr>
        <w:t xml:space="preserve"> modelos </w:t>
      </w:r>
      <w:r>
        <w:rPr>
          <w:rFonts w:ascii="Times New Roman" w:hAnsi="Times New Roman"/>
          <w:color w:val="000000"/>
        </w:rPr>
        <w:t xml:space="preserve">ou a revisão de documentos, bem como o acompanhamento em audiências 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</w:rPr>
        <w:t xml:space="preserve"> reuniões administrativas, inclusive judiciais.</w:t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NormalWeb"/>
        <w:widowControl/>
        <w:suppressAutoHyphens w:val="true"/>
        <w:bidi w:val="0"/>
        <w:spacing w:lineRule="auto" w:line="240" w:before="57" w:after="198"/>
        <w:ind w:left="0" w:right="0"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§4º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São beneficiários deste contrato, além do </w:t>
      </w:r>
      <w:r>
        <w:rPr>
          <w:rFonts w:ascii="Times New Roman" w:hAnsi="Times New Roman"/>
          <w:b/>
          <w:color w:val="000000"/>
        </w:rPr>
        <w:t>Contratante</w:t>
      </w:r>
      <w:r>
        <w:rPr>
          <w:rFonts w:ascii="Times New Roman" w:hAnsi="Times New Roman"/>
          <w:color w:val="000000"/>
        </w:rPr>
        <w:t xml:space="preserve"> (deve ser inserido apenas os beneficiários do contrato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:</w:t>
      </w:r>
    </w:p>
    <w:p>
      <w:pPr>
        <w:pStyle w:val="NormalWeb"/>
        <w:numPr>
          <w:ilvl w:val="0"/>
          <w:numId w:val="1"/>
        </w:numPr>
        <w:spacing w:lineRule="auto" w:line="240" w:before="57" w:after="19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os candidatos a vereador da Coligação XXXX</w:t>
      </w:r>
      <w:r>
        <w:rPr>
          <w:rFonts w:ascii="Times New Roman" w:hAnsi="Times New Roman"/>
          <w:color w:val="000000"/>
        </w:rPr>
        <w:t>;</w:t>
      </w:r>
    </w:p>
    <w:p>
      <w:pPr>
        <w:pStyle w:val="NormalWeb"/>
        <w:widowControl/>
        <w:suppressAutoHyphens w:val="true"/>
        <w:bidi w:val="0"/>
        <w:spacing w:lineRule="auto" w:line="240" w:before="57" w:after="198"/>
        <w:ind w:left="0" w:right="0"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º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b/>
          <w:color w:val="000000"/>
        </w:rPr>
        <w:t xml:space="preserve">Contratante </w:t>
      </w:r>
      <w:r>
        <w:rPr>
          <w:rFonts w:ascii="Times New Roman" w:hAnsi="Times New Roman"/>
          <w:b w:val="false"/>
          <w:bCs w:val="false"/>
          <w:color w:val="000000"/>
        </w:rPr>
        <w:t xml:space="preserve">é responsável pela distribuição, </w:t>
      </w:r>
      <w:r>
        <w:rPr>
          <w:rFonts w:ascii="Times New Roman" w:hAnsi="Times New Roman"/>
          <w:b w:val="false"/>
          <w:bCs w:val="false"/>
          <w:color w:val="000000"/>
        </w:rPr>
        <w:t>quantificação e registro</w:t>
      </w:r>
      <w:r>
        <w:rPr>
          <w:rFonts w:ascii="Times New Roman" w:hAnsi="Times New Roman"/>
          <w:b w:val="false"/>
          <w:bCs w:val="false"/>
          <w:color w:val="000000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</w:rPr>
        <w:t>d</w:t>
      </w:r>
      <w:r>
        <w:rPr>
          <w:rFonts w:ascii="Times New Roman" w:hAnsi="Times New Roman"/>
          <w:b w:val="false"/>
          <w:bCs w:val="false"/>
          <w:color w:val="000000"/>
        </w:rPr>
        <w:t xml:space="preserve">os beneficiários das doações estimáveis em dinheiro, na forma do Art.29, §3º da </w:t>
      </w:r>
      <w:r>
        <w:rPr>
          <w:rFonts w:ascii="Times New Roman" w:hAnsi="Times New Roman"/>
          <w:b w:val="false"/>
          <w:bCs w:val="false"/>
          <w:color w:val="000000"/>
        </w:rPr>
        <w:t>Resolução 23.463/2015-TSE.</w:t>
      </w:r>
    </w:p>
    <w:p>
      <w:pPr>
        <w:pStyle w:val="NormalWeb"/>
        <w:spacing w:lineRule="auto" w:line="240" w:before="57" w:after="198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Cláusula Segunda: Da execução dos serviços.</w:t>
      </w:r>
    </w:p>
    <w:p>
      <w:pPr>
        <w:pStyle w:val="NormalWeb"/>
        <w:widowControl/>
        <w:suppressAutoHyphens w:val="true"/>
        <w:bidi w:val="0"/>
        <w:spacing w:lineRule="auto" w:line="240" w:before="57" w:after="198"/>
        <w:ind w:left="0" w:right="0" w:firstLine="1701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</w:rPr>
        <w:t xml:space="preserve">Os serviços serão executados ordinariamente na sede do escritório </w:t>
      </w:r>
      <w:r>
        <w:rPr>
          <w:rFonts w:ascii="Times New Roman" w:hAnsi="Times New Roman"/>
          <w:b w:val="false"/>
          <w:bCs w:val="false"/>
          <w:color w:val="000000"/>
        </w:rPr>
        <w:t>e a comunicação será preferencialmente por e-mail, podendo ser agendado previamente o atendimento pessoal e reservado</w:t>
      </w:r>
      <w:r>
        <w:rPr>
          <w:rFonts w:ascii="Times New Roman" w:hAnsi="Times New Roman"/>
          <w:b w:val="false"/>
          <w:bCs w:val="false"/>
          <w:color w:val="000000"/>
        </w:rPr>
        <w:t xml:space="preserve">. </w:t>
      </w:r>
    </w:p>
    <w:p>
      <w:pPr>
        <w:pStyle w:val="NormalWeb"/>
        <w:widowControl/>
        <w:suppressAutoHyphens w:val="true"/>
        <w:bidi w:val="0"/>
        <w:spacing w:lineRule="auto" w:line="240" w:before="57" w:after="198"/>
        <w:ind w:left="0" w:right="0" w:firstLine="1701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 w:val="false"/>
          <w:color w:val="000000"/>
        </w:rPr>
        <w:t>§1º</w:t>
      </w:r>
      <w:r>
        <w:rPr>
          <w:rFonts w:ascii="Times New Roman" w:hAnsi="Times New Roman"/>
          <w:b/>
          <w:bCs w:val="false"/>
          <w:color w:val="000000"/>
        </w:rPr>
        <w:t xml:space="preserve">. </w:t>
      </w:r>
      <w:r>
        <w:rPr>
          <w:rFonts w:ascii="Times New Roman" w:hAnsi="Times New Roman"/>
          <w:b w:val="false"/>
          <w:bCs w:val="false"/>
          <w:color w:val="000000"/>
        </w:rPr>
        <w:t xml:space="preserve">Poderá ser realizado, em local designado pelo </w:t>
      </w:r>
      <w:r>
        <w:rPr>
          <w:rFonts w:ascii="Times New Roman" w:hAnsi="Times New Roman"/>
          <w:b/>
          <w:bCs w:val="false"/>
          <w:color w:val="000000"/>
        </w:rPr>
        <w:t>Contratante</w:t>
      </w:r>
      <w:r>
        <w:rPr>
          <w:rFonts w:ascii="Times New Roman" w:hAnsi="Times New Roman"/>
          <w:b w:val="false"/>
          <w:bCs w:val="false"/>
          <w:color w:val="000000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</w:rPr>
        <w:t>duas palestras, uma sobre propaganda eleitoral e prestação de contas e outra sobre o Dia da Eleição.</w:t>
      </w:r>
    </w:p>
    <w:p>
      <w:pPr>
        <w:pStyle w:val="NormalWeb"/>
        <w:widowControl/>
        <w:suppressAutoHyphens w:val="true"/>
        <w:bidi w:val="0"/>
        <w:spacing w:lineRule="auto" w:line="240" w:before="57" w:after="198"/>
        <w:ind w:left="0" w:right="0" w:firstLine="1701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 w:val="false"/>
          <w:color w:val="000000"/>
        </w:rPr>
        <w:t>§</w:t>
      </w:r>
      <w:r>
        <w:rPr>
          <w:rFonts w:ascii="Times New Roman" w:hAnsi="Times New Roman"/>
          <w:b/>
          <w:bCs w:val="false"/>
          <w:color w:val="000000"/>
        </w:rPr>
        <w:t>2</w:t>
      </w:r>
      <w:r>
        <w:rPr>
          <w:rFonts w:ascii="Times New Roman" w:hAnsi="Times New Roman"/>
          <w:b/>
          <w:bCs w:val="false"/>
          <w:color w:val="000000"/>
        </w:rPr>
        <w:t>º</w:t>
      </w:r>
      <w:r>
        <w:rPr>
          <w:rFonts w:ascii="Times New Roman" w:hAnsi="Times New Roman"/>
          <w:b/>
          <w:bCs w:val="false"/>
          <w:color w:val="000000"/>
        </w:rPr>
        <w:t xml:space="preserve">. </w:t>
      </w:r>
      <w:r>
        <w:rPr>
          <w:rFonts w:ascii="Times New Roman" w:hAnsi="Times New Roman"/>
          <w:b w:val="false"/>
          <w:bCs w:val="false"/>
          <w:color w:val="000000"/>
        </w:rPr>
        <w:t xml:space="preserve">Quando houver designação de reuniões ou audiências pela Justiça Eleitoral ou Ministério Público, a critério do </w:t>
      </w:r>
      <w:r>
        <w:rPr>
          <w:rFonts w:ascii="Times New Roman" w:hAnsi="Times New Roman"/>
          <w:b/>
          <w:bCs/>
          <w:color w:val="000000"/>
        </w:rPr>
        <w:t xml:space="preserve">Contratado, </w:t>
      </w:r>
      <w:r>
        <w:rPr>
          <w:rFonts w:ascii="Times New Roman" w:hAnsi="Times New Roman"/>
          <w:b w:val="false"/>
          <w:bCs w:val="false"/>
          <w:color w:val="000000"/>
        </w:rPr>
        <w:t>este (ou se for sociedade, um membro da Banca), comparecerá sem qualquer acréscimo de custo, até o segundo deslocamento, a partir do terceiro as despesas deverão ser pactuadas em aditivos contratuais.</w:t>
      </w:r>
    </w:p>
    <w:p>
      <w:pPr>
        <w:pStyle w:val="NormalWeb"/>
        <w:spacing w:lineRule="auto" w:line="240" w:before="57" w:after="198"/>
        <w:rPr>
          <w:rFonts w:ascii="Calibri" w:hAnsi="Calibri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Cláusula Terceira: Do preço e das condições de pagamento.</w:t>
      </w:r>
    </w:p>
    <w:p>
      <w:pPr>
        <w:pStyle w:val="NormalWeb"/>
        <w:spacing w:lineRule="auto" w:line="240" w:before="57" w:after="198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 valor pactuado como contraprestação do serviço é de R$ </w:t>
      </w:r>
      <w:r>
        <w:rPr>
          <w:rFonts w:ascii="Times New Roman" w:hAnsi="Times New Roman"/>
          <w:color w:val="000000"/>
        </w:rPr>
        <w:t>XXXXXX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tantos reais</w:t>
      </w:r>
      <w:r>
        <w:rPr>
          <w:rFonts w:ascii="Times New Roman" w:hAnsi="Times New Roman"/>
          <w:color w:val="000000"/>
        </w:rPr>
        <w:t xml:space="preserve">), a ser </w:t>
      </w:r>
      <w:r>
        <w:rPr>
          <w:rFonts w:ascii="Times New Roman" w:hAnsi="Times New Roman"/>
          <w:color w:val="000000"/>
        </w:rPr>
        <w:t>pago (...)</w:t>
      </w:r>
    </w:p>
    <w:p>
      <w:pPr>
        <w:pStyle w:val="NormalWeb"/>
        <w:spacing w:lineRule="auto" w:line="240" w:before="57" w:after="198"/>
        <w:ind w:firstLine="1701"/>
        <w:jc w:val="both"/>
        <w:rPr>
          <w:rFonts w:ascii="Times New Roman" w:hAnsi="Times New Roman"/>
        </w:rPr>
      </w:pPr>
      <w:bookmarkStart w:id="1" w:name="__DdeLink__640_865525956"/>
      <w:r>
        <w:rPr>
          <w:rFonts w:ascii="Times New Roman" w:hAnsi="Times New Roman"/>
          <w:b/>
          <w:bCs w:val="false"/>
          <w:color w:val="000000"/>
        </w:rPr>
        <w:t>§1º</w:t>
      </w:r>
      <w:r>
        <w:rPr>
          <w:rFonts w:ascii="Times New Roman" w:hAnsi="Times New Roman"/>
          <w:b/>
          <w:bCs w:val="false"/>
          <w:color w:val="000000"/>
        </w:rPr>
        <w:t>.</w:t>
      </w:r>
      <w:bookmarkEnd w:id="1"/>
      <w:r>
        <w:rPr>
          <w:rFonts w:ascii="Times New Roman" w:hAnsi="Times New Roman"/>
          <w:b/>
          <w:bCs w:val="false"/>
          <w:color w:val="000000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</w:rPr>
        <w:t xml:space="preserve">A forma de pagamento será exclusivamente por cheque nominal ou transferência bancária a partir da Conta Bancária Específica do </w:t>
      </w:r>
      <w:r>
        <w:rPr>
          <w:rFonts w:ascii="Times New Roman" w:hAnsi="Times New Roman"/>
          <w:b/>
          <w:bCs/>
          <w:color w:val="000000"/>
        </w:rPr>
        <w:t>Contratante</w:t>
      </w:r>
      <w:r>
        <w:rPr>
          <w:rFonts w:ascii="Times New Roman" w:hAnsi="Times New Roman"/>
          <w:b w:val="false"/>
          <w:bCs w:val="false"/>
          <w:color w:val="000000"/>
        </w:rPr>
        <w:t xml:space="preserve">, em conformidade com a regra estatuída no Art. 32 </w:t>
      </w:r>
      <w:r>
        <w:rPr>
          <w:rFonts w:ascii="Times New Roman" w:hAnsi="Times New Roman"/>
          <w:b w:val="false"/>
          <w:bCs w:val="false"/>
          <w:color w:val="000000"/>
        </w:rPr>
        <w:t xml:space="preserve">da </w:t>
      </w:r>
      <w:r>
        <w:rPr>
          <w:rFonts w:ascii="Times New Roman" w:hAnsi="Times New Roman"/>
          <w:b w:val="false"/>
          <w:bCs w:val="false"/>
          <w:color w:val="000000"/>
        </w:rPr>
        <w:t xml:space="preserve">Resolução 23.463/2015-TSE, </w:t>
      </w:r>
      <w:r>
        <w:rPr>
          <w:rFonts w:ascii="Times New Roman" w:hAnsi="Times New Roman"/>
          <w:b w:val="false"/>
          <w:bCs w:val="false"/>
          <w:color w:val="000000"/>
        </w:rPr>
        <w:t xml:space="preserve">a ser creditado na Conta Corrente (identificação da conta corrente com Banco), de titularidade do </w:t>
      </w:r>
      <w:r>
        <w:rPr>
          <w:rFonts w:ascii="Times New Roman" w:hAnsi="Times New Roman"/>
          <w:b/>
          <w:bCs/>
          <w:color w:val="000000"/>
        </w:rPr>
        <w:t>Contratado</w:t>
      </w:r>
      <w:r>
        <w:rPr>
          <w:rFonts w:ascii="Times New Roman" w:hAnsi="Times New Roman"/>
          <w:b w:val="false"/>
          <w:bCs w:val="false"/>
          <w:color w:val="000000"/>
        </w:rPr>
        <w:t>.</w:t>
      </w:r>
    </w:p>
    <w:p>
      <w:pPr>
        <w:pStyle w:val="NormalWeb"/>
        <w:spacing w:lineRule="auto" w:line="240" w:before="57" w:after="198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 w:val="false"/>
          <w:color w:val="000000"/>
        </w:rPr>
        <w:t>§</w:t>
      </w:r>
      <w:r>
        <w:rPr>
          <w:rFonts w:ascii="Times New Roman" w:hAnsi="Times New Roman"/>
          <w:b/>
          <w:bCs w:val="false"/>
          <w:color w:val="000000"/>
        </w:rPr>
        <w:t>2</w:t>
      </w:r>
      <w:r>
        <w:rPr>
          <w:rFonts w:ascii="Times New Roman" w:hAnsi="Times New Roman"/>
          <w:b/>
          <w:bCs w:val="false"/>
          <w:color w:val="000000"/>
        </w:rPr>
        <w:t>º</w:t>
      </w:r>
      <w:r>
        <w:rPr>
          <w:rFonts w:ascii="Times New Roman" w:hAnsi="Times New Roman"/>
          <w:b/>
          <w:bCs w:val="false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Antes de fazer o pagamento e após a confirmação deve ser comunicado o </w:t>
      </w:r>
      <w:r>
        <w:rPr>
          <w:rFonts w:ascii="Times New Roman" w:hAnsi="Times New Roman"/>
          <w:b/>
          <w:bCs/>
          <w:color w:val="000000"/>
        </w:rPr>
        <w:t xml:space="preserve">Contratado </w:t>
      </w:r>
      <w:r>
        <w:rPr>
          <w:rFonts w:ascii="Times New Roman" w:hAnsi="Times New Roman"/>
          <w:b w:val="false"/>
          <w:bCs w:val="false"/>
          <w:color w:val="000000"/>
        </w:rPr>
        <w:t>para emissão do documento fiscal pertinente</w:t>
      </w:r>
      <w:r>
        <w:rPr>
          <w:rFonts w:ascii="Times New Roman" w:hAnsi="Times New Roman"/>
          <w:color w:val="000000"/>
        </w:rPr>
        <w:t>.</w:t>
      </w:r>
    </w:p>
    <w:p>
      <w:pPr>
        <w:pStyle w:val="NormalWeb"/>
        <w:spacing w:lineRule="auto" w:line="240" w:before="57" w:after="198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Cláusula </w:t>
      </w:r>
      <w:r>
        <w:rPr>
          <w:rFonts w:ascii="Times New Roman" w:hAnsi="Times New Roman"/>
          <w:b/>
          <w:color w:val="000000"/>
        </w:rPr>
        <w:t>Quarta</w:t>
      </w:r>
      <w:r>
        <w:rPr>
          <w:rFonts w:ascii="Times New Roman" w:hAnsi="Times New Roman"/>
          <w:b/>
          <w:color w:val="000000"/>
        </w:rPr>
        <w:t>: Das obrigações, direitos e deveres das partes.</w:t>
      </w:r>
    </w:p>
    <w:p>
      <w:pPr>
        <w:pStyle w:val="NormalWeb"/>
        <w:spacing w:lineRule="auto" w:line="240" w:before="57" w:after="198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As partes são obrigadas a atender a todos os deveres impostos ao regime </w:t>
      </w:r>
      <w:r>
        <w:rPr>
          <w:rFonts w:ascii="Times New Roman" w:hAnsi="Times New Roman"/>
          <w:color w:val="000000"/>
        </w:rPr>
        <w:t>eleitoral</w:t>
      </w:r>
      <w:r>
        <w:rPr>
          <w:rFonts w:ascii="Times New Roman" w:hAnsi="Times New Roman"/>
          <w:color w:val="000000"/>
        </w:rPr>
        <w:t xml:space="preserve"> de contratação.</w:t>
      </w:r>
    </w:p>
    <w:p>
      <w:pPr>
        <w:pStyle w:val="NormalWeb"/>
        <w:spacing w:lineRule="auto" w:line="240" w:before="57" w:after="198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Cláusula </w:t>
      </w:r>
      <w:r>
        <w:rPr>
          <w:rFonts w:ascii="Times New Roman" w:hAnsi="Times New Roman"/>
          <w:b/>
          <w:color w:val="000000"/>
        </w:rPr>
        <w:t>Quinta</w:t>
      </w:r>
      <w:r>
        <w:rPr>
          <w:rFonts w:ascii="Times New Roman" w:hAnsi="Times New Roman"/>
          <w:b/>
          <w:color w:val="000000"/>
        </w:rPr>
        <w:t>: Da rescisão contratual.</w:t>
      </w:r>
    </w:p>
    <w:p>
      <w:pPr>
        <w:pStyle w:val="NormalWeb"/>
        <w:spacing w:lineRule="auto" w:line="240" w:before="57" w:after="198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b/>
          <w:color w:val="000000"/>
        </w:rPr>
        <w:t xml:space="preserve">Contratante </w:t>
      </w:r>
      <w:r>
        <w:rPr>
          <w:rFonts w:ascii="Times New Roman" w:hAnsi="Times New Roman"/>
          <w:b w:val="false"/>
          <w:bCs w:val="false"/>
          <w:color w:val="000000"/>
        </w:rPr>
        <w:t xml:space="preserve">e o </w:t>
      </w:r>
      <w:r>
        <w:rPr>
          <w:rFonts w:ascii="Times New Roman" w:hAnsi="Times New Roman"/>
          <w:b/>
          <w:bCs/>
          <w:color w:val="000000"/>
        </w:rPr>
        <w:t xml:space="preserve">Contratado </w:t>
      </w:r>
      <w:r>
        <w:rPr>
          <w:rFonts w:ascii="Times New Roman" w:hAnsi="Times New Roman"/>
          <w:color w:val="000000"/>
        </w:rPr>
        <w:t>pode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 rescindir unilateralmente o contrato, de imediato, por qualquer </w:t>
      </w:r>
      <w:r>
        <w:rPr>
          <w:rFonts w:ascii="Times New Roman" w:hAnsi="Times New Roman"/>
          <w:color w:val="000000"/>
        </w:rPr>
        <w:t>motivo</w:t>
      </w:r>
      <w:r>
        <w:rPr>
          <w:rFonts w:ascii="Times New Roman" w:hAnsi="Times New Roman"/>
          <w:color w:val="000000"/>
        </w:rPr>
        <w:t xml:space="preserve">, obrigando-se a pagar proporcionalmente o valor correspondente ao período do contrato. </w:t>
      </w:r>
    </w:p>
    <w:p>
      <w:pPr>
        <w:pStyle w:val="NormalWeb"/>
        <w:spacing w:lineRule="auto" w:line="240" w:before="57" w:after="198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Cláusula </w:t>
      </w:r>
      <w:r>
        <w:rPr>
          <w:rFonts w:ascii="Times New Roman" w:hAnsi="Times New Roman"/>
          <w:b/>
          <w:color w:val="000000"/>
        </w:rPr>
        <w:t>Sexta</w:t>
      </w:r>
      <w:r>
        <w:rPr>
          <w:rFonts w:ascii="Times New Roman" w:hAnsi="Times New Roman"/>
          <w:b/>
          <w:color w:val="000000"/>
        </w:rPr>
        <w:t>: Do foro.</w:t>
      </w:r>
    </w:p>
    <w:p>
      <w:pPr>
        <w:pStyle w:val="NormalWeb"/>
        <w:spacing w:lineRule="auto" w:line="240" w:before="57" w:after="198"/>
        <w:ind w:firstLine="1701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</w:rPr>
        <w:t xml:space="preserve">O foro para dirimir qualquer controvérsia judicial é o do </w:t>
      </w:r>
      <w:r>
        <w:rPr>
          <w:rFonts w:ascii="Times New Roman" w:hAnsi="Times New Roman"/>
          <w:b/>
          <w:color w:val="000000"/>
        </w:rPr>
        <w:t>Contratante</w:t>
      </w:r>
      <w:r>
        <w:rPr>
          <w:rFonts w:ascii="Times New Roman" w:hAnsi="Times New Roman"/>
          <w:color w:val="000000"/>
        </w:rPr>
        <w:t>.</w:t>
      </w:r>
    </w:p>
    <w:p>
      <w:pPr>
        <w:pStyle w:val="NormalWeb"/>
        <w:spacing w:lineRule="auto" w:line="240" w:before="57" w:after="198"/>
        <w:ind w:firstLine="1701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</w:rPr>
        <w:t>Por estarem justos e acordados, firmam as partes o presente instrumento, em 2 (duas) vias de igual teor e forma.</w:t>
      </w:r>
    </w:p>
    <w:p>
      <w:pPr>
        <w:pStyle w:val="NormalWeb"/>
        <w:spacing w:lineRule="auto" w:line="240" w:before="57" w:after="198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Cidade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>UF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XX/XX/XXXX</w:t>
      </w:r>
      <w:r>
        <w:rPr>
          <w:rFonts w:ascii="Times New Roman" w:hAnsi="Times New Roman"/>
          <w:color w:val="000000"/>
        </w:rPr>
        <w:t>.</w:t>
      </w:r>
    </w:p>
    <w:p>
      <w:pPr>
        <w:pStyle w:val="NormalWeb"/>
        <w:spacing w:lineRule="auto" w:line="240" w:before="57" w:after="198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tabs>
          <w:tab w:val="left" w:pos="4839" w:leader="none"/>
        </w:tabs>
        <w:spacing w:lineRule="auto" w:line="240" w:before="57" w:after="198"/>
        <w:jc w:val="center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Web"/>
        <w:tabs>
          <w:tab w:val="left" w:pos="4839" w:leader="none"/>
        </w:tabs>
        <w:spacing w:lineRule="auto" w:line="240" w:before="57" w:after="198"/>
        <w:jc w:val="center"/>
        <w:rPr>
          <w:rFonts w:ascii="Calibri" w:hAnsi="Calibri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</w:t>
      </w:r>
    </w:p>
    <w:p>
      <w:pPr>
        <w:pStyle w:val="NormalWeb"/>
        <w:tabs>
          <w:tab w:val="left" w:pos="2552" w:leader="none"/>
        </w:tabs>
        <w:spacing w:lineRule="auto" w:line="240" w:before="57" w:after="198"/>
        <w:ind w:firstLine="2552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Contratante</w:t>
      </w:r>
      <w:r>
        <w:rPr>
          <w:rFonts w:ascii="Times New Roman" w:hAnsi="Times New Roman"/>
          <w:b/>
          <w:color w:val="000000"/>
        </w:rPr>
        <w:t>:</w:t>
      </w:r>
    </w:p>
    <w:p>
      <w:pPr>
        <w:pStyle w:val="NormalWeb"/>
        <w:tabs>
          <w:tab w:val="left" w:pos="2552" w:leader="none"/>
        </w:tabs>
        <w:spacing w:lineRule="auto" w:line="240" w:before="57" w:after="198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ab/>
      </w:r>
    </w:p>
    <w:p>
      <w:pPr>
        <w:pStyle w:val="NormalWeb"/>
        <w:tabs>
          <w:tab w:val="left" w:pos="4839" w:leader="none"/>
        </w:tabs>
        <w:spacing w:lineRule="auto" w:line="240" w:before="57" w:after="198"/>
        <w:jc w:val="center"/>
        <w:rPr>
          <w:rFonts w:ascii="Calibri" w:hAnsi="Calibri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</w:t>
      </w:r>
    </w:p>
    <w:p>
      <w:pPr>
        <w:pStyle w:val="NormalWeb"/>
        <w:tabs>
          <w:tab w:val="left" w:pos="2552" w:leader="none"/>
        </w:tabs>
        <w:spacing w:lineRule="auto" w:line="240" w:before="57" w:after="198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Contratado</w:t>
      </w:r>
      <w:bookmarkEnd w:id="0"/>
      <w:r>
        <w:rPr>
          <w:rFonts w:ascii="Times New Roman" w:hAnsi="Times New Roman"/>
          <w:b/>
          <w:color w:val="000000"/>
        </w:rPr>
        <w:t>:</w:t>
      </w:r>
    </w:p>
    <w:p>
      <w:pPr>
        <w:pStyle w:val="NormalWeb"/>
        <w:tabs>
          <w:tab w:val="left" w:pos="2552" w:leader="none"/>
        </w:tabs>
        <w:spacing w:lineRule="auto" w:line="240" w:before="57" w:after="198"/>
        <w:rPr>
          <w:b/>
          <w:b/>
          <w:color w:val="000000"/>
        </w:rPr>
      </w:pPr>
      <w:r>
        <w:rPr>
          <w:rFonts w:ascii="Times New Roman" w:hAnsi="Times New Roman"/>
        </w:rPr>
      </w:r>
    </w:p>
    <w:p>
      <w:pPr>
        <w:pStyle w:val="NormalWeb"/>
        <w:tabs>
          <w:tab w:val="left" w:pos="2552" w:leader="none"/>
        </w:tabs>
        <w:spacing w:lineRule="auto" w:line="240" w:before="57" w:after="198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701" w:right="1701" w:header="708" w:top="1260" w:footer="708" w:bottom="12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spacing w:lineRule="auto" w:line="240" w:before="0" w:after="0"/>
        <w:rPr/>
      </w:pPr>
      <w:r>
        <w:rPr>
          <w:sz w:val="18"/>
          <w:szCs w:val="18"/>
        </w:rPr>
        <w:footnoteRef/>
        <w:tab/>
        <w:t xml:space="preserve">. </w:t>
      </w:r>
      <w:r>
        <w:rPr>
          <w:sz w:val="18"/>
          <w:szCs w:val="18"/>
        </w:rPr>
        <w:t xml:space="preserve">O trecho entre [colchetes] indica as informações que deverão ser preenchidas em caso do contratante ser partido político. </w:t>
      </w:r>
    </w:p>
  </w:footnote>
  <w:footnote w:id="3">
    <w:p>
      <w:pPr>
        <w:pStyle w:val="Notaderodap"/>
        <w:spacing w:lineRule="auto" w:line="240" w:before="0" w:after="0"/>
        <w:jc w:val="both"/>
        <w:rPr/>
      </w:pPr>
      <w:r>
        <w:rPr>
          <w:sz w:val="18"/>
          <w:szCs w:val="18"/>
        </w:rPr>
        <w:footnoteRef/>
        <w:tab/>
        <w:t xml:space="preserve">. </w:t>
      </w:r>
      <w:r>
        <w:rPr>
          <w:sz w:val="18"/>
          <w:szCs w:val="18"/>
        </w:rPr>
        <w:t xml:space="preserve">Em conformidade com o §2º, do Art. 22-A da Lei 9.504/97, cumulado com o Art. 30, §1º da Resolução 23.463/2015-TSE, somente é possível a contratação após abertura da Conta Específica para registrar todo o movimento financeiro da campanha, devendo a data da contratação ser a data da abertura da conta </w:t>
      </w:r>
      <w:r>
        <w:rPr>
          <w:sz w:val="18"/>
          <w:szCs w:val="18"/>
        </w:rPr>
        <w:t>ou posterior</w:t>
      </w:r>
      <w:r>
        <w:rPr>
          <w:sz w:val="18"/>
          <w:szCs w:val="18"/>
        </w:rPr>
        <w:t>.</w:t>
      </w:r>
    </w:p>
  </w:footnote>
  <w:footnote w:id="4">
    <w:p>
      <w:pPr>
        <w:pStyle w:val="Notaderodap"/>
        <w:spacing w:lineRule="auto" w:line="240" w:before="0" w:after="0"/>
        <w:jc w:val="both"/>
        <w:rPr/>
      </w:pPr>
      <w:r>
        <w:rPr/>
        <w:footnoteRef/>
        <w:tab/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Normalmente a contratação se estende até o dia anterior à eleição, pois o dia t</w:t>
      </w:r>
      <w:r>
        <w:rPr>
          <w:sz w:val="18"/>
          <w:szCs w:val="18"/>
        </w:rPr>
        <w:t>e</w:t>
      </w:r>
      <w:r>
        <w:rPr>
          <w:sz w:val="18"/>
          <w:szCs w:val="18"/>
        </w:rPr>
        <w:t>m sido, quase sempre, uma atividade de assessoria destacada.</w:t>
      </w:r>
    </w:p>
    <w:p>
      <w:pPr>
        <w:pStyle w:val="Notaderodap"/>
        <w:spacing w:lineRule="auto" w:line="240" w:before="0" w:after="0"/>
        <w:jc w:val="both"/>
        <w:rPr/>
      </w:pPr>
      <w:r>
        <w:rPr/>
      </w:r>
    </w:p>
    <w:p>
      <w:pPr>
        <w:pStyle w:val="Notaderodap"/>
        <w:spacing w:lineRule="auto" w:line="240" w:before="0" w:after="0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t>[TIMBRE]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Times New Roman"/>
      <w:color w:val="auto"/>
      <w:sz w:val="22"/>
      <w:szCs w:val="22"/>
      <w:lang w:val="pt-BR" w:eastAsia="pt-BR" w:bidi="ar-SA"/>
    </w:rPr>
  </w:style>
  <w:style w:type="paragraph" w:styleId="Ttulo1">
    <w:name w:val="Título 1"/>
    <w:basedOn w:val="Normal"/>
    <w:next w:val="Normal"/>
    <w:link w:val="Ttulo1Char"/>
    <w:qFormat/>
    <w:rsid w:val="003b72f1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bCs/>
      <w:sz w:val="24"/>
      <w:szCs w:val="24"/>
      <w:u w:val="single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d7a53"/>
    <w:rPr/>
  </w:style>
  <w:style w:type="character" w:styleId="LinkdaInternet" w:customStyle="1">
    <w:name w:val="Link da Internet"/>
    <w:basedOn w:val="DefaultParagraphFont"/>
    <w:uiPriority w:val="99"/>
    <w:unhideWhenUsed/>
    <w:rsid w:val="005d7a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09d1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459b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459b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59bb"/>
    <w:rPr>
      <w:rFonts w:ascii="Tahoma" w:hAnsi="Tahoma" w:cs="Tahoma"/>
      <w:sz w:val="16"/>
      <w:szCs w:val="16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bd1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d1387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51d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6351dc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351dc"/>
    <w:rPr>
      <w:b/>
      <w:bCs/>
      <w:sz w:val="20"/>
      <w:szCs w:val="20"/>
    </w:rPr>
  </w:style>
  <w:style w:type="character" w:styleId="Ttulo1Char" w:customStyle="1">
    <w:name w:val="Título 1 Char"/>
    <w:basedOn w:val="DefaultParagraphFont"/>
    <w:link w:val="Ttulo1"/>
    <w:qFormat/>
    <w:rsid w:val="003b72f1"/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d7a53"/>
    <w:pPr>
      <w:spacing w:before="0" w:after="280"/>
    </w:pPr>
    <w:rPr>
      <w:rFonts w:ascii="Times New Roman" w:hAnsi="Times New Roman" w:eastAsia="Times New Roman"/>
      <w:sz w:val="24"/>
      <w:szCs w:val="24"/>
    </w:rPr>
  </w:style>
  <w:style w:type="paragraph" w:styleId="Cabealho">
    <w:name w:val="Cabeçalho"/>
    <w:basedOn w:val="Normal"/>
    <w:link w:val="CabealhoChar"/>
    <w:uiPriority w:val="99"/>
    <w:unhideWhenUsed/>
    <w:rsid w:val="000459b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0459b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59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bd1387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351d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6351dc"/>
    <w:pPr/>
    <w:rPr>
      <w:b/>
      <w:bCs/>
    </w:rPr>
  </w:style>
  <w:style w:type="paragraph" w:styleId="Notaderodap" w:customStyle="1">
    <w:name w:val="Nota de rodapé"/>
    <w:basedOn w:val="Normal"/>
    <w:pPr/>
    <w:rPr/>
  </w:style>
  <w:style w:type="paragraph" w:styleId="Citaes">
    <w:name w:val="Citações"/>
    <w:basedOn w:val="Normal"/>
    <w:qFormat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delosdecarta.com.br/contrato-sob-inexigibilidade-de-licitacao-por-notoria-especializacao-e-singularidade-de-prestacao-de-servico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3B27-F47B-4357-83E4-65059BB2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LibreOffice/4.4.7.2$Windows_x86 LibreOffice_project/f3153a8b245191196a4b6b9abd1d0da16eead600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2016-08-26T21:08:00Z</dcterms:created>
  <dc:creator>Nonato Santos</dc:creator>
  <dc:language>pt-BR</dc:language>
  <dcterms:modified xsi:type="dcterms:W3CDTF">2016-08-27T13:22:44Z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