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07" w:rsidRPr="003B1537" w:rsidRDefault="004C0207"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314D26" w:rsidRPr="003B1537" w:rsidRDefault="00314D26" w:rsidP="00E63FE6">
      <w:pPr>
        <w:autoSpaceDE w:val="0"/>
        <w:autoSpaceDN w:val="0"/>
        <w:adjustRightInd w:val="0"/>
        <w:rPr>
          <w:rFonts w:eastAsia="Calibri"/>
          <w:b/>
          <w:bCs/>
          <w:color w:val="000000"/>
          <w:lang w:val="en-US" w:eastAsia="en-US"/>
        </w:rPr>
      </w:pPr>
    </w:p>
    <w:p w:rsidR="00684F6F" w:rsidRPr="004A5BAC" w:rsidRDefault="00684F6F" w:rsidP="00684F6F">
      <w:pPr>
        <w:autoSpaceDE w:val="0"/>
        <w:autoSpaceDN w:val="0"/>
        <w:adjustRightInd w:val="0"/>
        <w:jc w:val="center"/>
        <w:rPr>
          <w:rFonts w:eastAsia="Calibri"/>
          <w:b/>
          <w:bCs/>
          <w:color w:val="000000"/>
          <w:sz w:val="32"/>
          <w:lang w:val="en-US" w:eastAsia="en-US"/>
        </w:rPr>
      </w:pPr>
      <w:r w:rsidRPr="004A5BAC">
        <w:rPr>
          <w:rFonts w:eastAsia="Calibri"/>
          <w:b/>
          <w:bCs/>
          <w:color w:val="000000"/>
          <w:sz w:val="32"/>
          <w:lang w:val="en-US" w:eastAsia="en-US"/>
        </w:rPr>
        <w:t xml:space="preserve">A Review </w:t>
      </w:r>
      <w:r w:rsidR="006B0528">
        <w:rPr>
          <w:rFonts w:eastAsia="Calibri"/>
          <w:b/>
          <w:bCs/>
          <w:color w:val="000000"/>
          <w:sz w:val="32"/>
          <w:lang w:val="en-US" w:eastAsia="en-US"/>
        </w:rPr>
        <w:t xml:space="preserve">of </w:t>
      </w:r>
      <w:r w:rsidRPr="004A5BAC">
        <w:rPr>
          <w:rFonts w:eastAsia="Calibri"/>
          <w:b/>
          <w:bCs/>
          <w:color w:val="000000"/>
          <w:sz w:val="32"/>
          <w:lang w:val="en-US" w:eastAsia="en-US"/>
        </w:rPr>
        <w:t xml:space="preserve">Critical Steps for </w:t>
      </w:r>
      <w:r w:rsidR="00314D26" w:rsidRPr="004A5BAC">
        <w:rPr>
          <w:rFonts w:eastAsia="Calibri"/>
          <w:b/>
          <w:bCs/>
          <w:color w:val="000000"/>
          <w:sz w:val="32"/>
          <w:lang w:val="en-US" w:eastAsia="en-US"/>
        </w:rPr>
        <w:t>Implementing</w:t>
      </w:r>
    </w:p>
    <w:p w:rsidR="00684F6F" w:rsidRPr="004A5BAC" w:rsidRDefault="00684F6F" w:rsidP="00684F6F">
      <w:pPr>
        <w:autoSpaceDE w:val="0"/>
        <w:autoSpaceDN w:val="0"/>
        <w:adjustRightInd w:val="0"/>
        <w:jc w:val="center"/>
        <w:rPr>
          <w:rFonts w:eastAsia="Calibri"/>
          <w:b/>
          <w:bCs/>
          <w:color w:val="000000"/>
          <w:sz w:val="32"/>
          <w:lang w:val="en-US" w:eastAsia="en-US"/>
        </w:rPr>
      </w:pPr>
      <w:r w:rsidRPr="004A5BAC">
        <w:rPr>
          <w:rFonts w:eastAsia="Calibri"/>
          <w:b/>
          <w:bCs/>
          <w:color w:val="000000"/>
          <w:sz w:val="32"/>
          <w:lang w:val="en-US" w:eastAsia="en-US"/>
        </w:rPr>
        <w:t xml:space="preserve">Public-Private Partnerships in Brazil </w:t>
      </w:r>
    </w:p>
    <w:p w:rsidR="009958BF" w:rsidRPr="004A5BAC" w:rsidRDefault="009958BF" w:rsidP="009958BF">
      <w:pPr>
        <w:autoSpaceDE w:val="0"/>
        <w:autoSpaceDN w:val="0"/>
        <w:adjustRightInd w:val="0"/>
        <w:jc w:val="center"/>
        <w:rPr>
          <w:rFonts w:ascii="Arial-BoldMT" w:eastAsia="Calibri" w:hAnsi="Arial-BoldMT" w:cs="Arial-BoldMT"/>
          <w:b/>
          <w:bCs/>
          <w:color w:val="000000"/>
          <w:sz w:val="23"/>
          <w:szCs w:val="23"/>
          <w:lang w:val="en-US" w:eastAsia="en-US"/>
        </w:rPr>
      </w:pPr>
    </w:p>
    <w:p w:rsidR="009958BF" w:rsidRPr="004A5BAC" w:rsidRDefault="009958BF" w:rsidP="009958BF">
      <w:pPr>
        <w:autoSpaceDE w:val="0"/>
        <w:autoSpaceDN w:val="0"/>
        <w:adjustRightInd w:val="0"/>
        <w:jc w:val="center"/>
        <w:rPr>
          <w:rFonts w:ascii="TimesNewRomanPSMT" w:eastAsia="Calibri" w:hAnsi="TimesNewRomanPSMT" w:cs="TimesNewRomanPSMT"/>
          <w:color w:val="000000"/>
          <w:sz w:val="23"/>
          <w:szCs w:val="23"/>
          <w:lang w:val="en-US" w:eastAsia="en-US"/>
        </w:rPr>
      </w:pPr>
    </w:p>
    <w:p w:rsidR="009958BF" w:rsidRPr="004A5BAC" w:rsidRDefault="009958BF" w:rsidP="009958BF">
      <w:pPr>
        <w:autoSpaceDE w:val="0"/>
        <w:autoSpaceDN w:val="0"/>
        <w:adjustRightInd w:val="0"/>
        <w:jc w:val="center"/>
        <w:rPr>
          <w:rFonts w:eastAsia="PMingLiU"/>
          <w:color w:val="000000"/>
          <w:sz w:val="23"/>
          <w:szCs w:val="23"/>
          <w:lang w:val="en-US" w:eastAsia="ar-SA"/>
        </w:rPr>
      </w:pPr>
    </w:p>
    <w:p w:rsidR="00442C77" w:rsidRPr="00A51265" w:rsidRDefault="00442C77" w:rsidP="00442C77">
      <w:pPr>
        <w:jc w:val="center"/>
        <w:rPr>
          <w:rFonts w:eastAsia="PMingLiU"/>
          <w:b/>
          <w:color w:val="000000"/>
          <w:sz w:val="23"/>
          <w:szCs w:val="23"/>
          <w:lang w:val="en-US" w:eastAsia="ar-SA"/>
        </w:rPr>
      </w:pPr>
      <w:r w:rsidRPr="00A51265">
        <w:rPr>
          <w:rFonts w:eastAsia="PMingLiU"/>
          <w:b/>
          <w:color w:val="000000"/>
          <w:sz w:val="23"/>
          <w:szCs w:val="23"/>
          <w:lang w:val="en-US" w:eastAsia="ar-SA"/>
        </w:rPr>
        <w:t xml:space="preserve">Cesar </w:t>
      </w:r>
      <w:proofErr w:type="spellStart"/>
      <w:r w:rsidRPr="00A51265">
        <w:rPr>
          <w:rFonts w:eastAsia="PMingLiU"/>
          <w:b/>
          <w:color w:val="000000"/>
          <w:sz w:val="23"/>
          <w:szCs w:val="23"/>
          <w:lang w:val="en-US" w:eastAsia="ar-SA"/>
        </w:rPr>
        <w:t>Queiroz</w:t>
      </w:r>
      <w:proofErr w:type="spellEnd"/>
    </w:p>
    <w:p w:rsidR="00314D26" w:rsidRPr="00A51265" w:rsidRDefault="00442C77" w:rsidP="00442C77">
      <w:pPr>
        <w:jc w:val="center"/>
        <w:rPr>
          <w:rFonts w:eastAsia="PMingLiU"/>
          <w:b/>
          <w:color w:val="000000"/>
          <w:sz w:val="23"/>
          <w:szCs w:val="23"/>
          <w:lang w:val="en-US" w:eastAsia="ar-SA"/>
        </w:rPr>
      </w:pPr>
      <w:r w:rsidRPr="00A51265">
        <w:rPr>
          <w:rFonts w:eastAsia="PMingLiU"/>
          <w:b/>
          <w:color w:val="000000"/>
          <w:sz w:val="23"/>
          <w:szCs w:val="23"/>
          <w:lang w:val="en-US" w:eastAsia="ar-SA"/>
        </w:rPr>
        <w:t>Consultant</w:t>
      </w:r>
    </w:p>
    <w:p w:rsidR="00314D26" w:rsidRPr="00084549" w:rsidRDefault="00314D26" w:rsidP="00442C77">
      <w:pPr>
        <w:jc w:val="center"/>
        <w:rPr>
          <w:rFonts w:eastAsia="PMingLiU"/>
          <w:b/>
          <w:color w:val="000000"/>
          <w:sz w:val="23"/>
          <w:szCs w:val="23"/>
          <w:lang w:val="en-US" w:eastAsia="ar-SA"/>
        </w:rPr>
      </w:pPr>
      <w:r w:rsidRPr="004A5BAC">
        <w:rPr>
          <w:rFonts w:eastAsia="PMingLiU"/>
          <w:b/>
          <w:color w:val="000000"/>
          <w:sz w:val="23"/>
          <w:szCs w:val="23"/>
          <w:lang w:val="en-US" w:eastAsia="ar-SA"/>
        </w:rPr>
        <w:t xml:space="preserve">4601 N. </w:t>
      </w:r>
      <w:r w:rsidRPr="00084549">
        <w:rPr>
          <w:rFonts w:eastAsia="PMingLiU"/>
          <w:b/>
          <w:color w:val="000000"/>
          <w:sz w:val="23"/>
          <w:szCs w:val="23"/>
          <w:lang w:val="en-US" w:eastAsia="ar-SA"/>
        </w:rPr>
        <w:t>Park Ave</w:t>
      </w:r>
    </w:p>
    <w:p w:rsidR="00314D26" w:rsidRPr="004A5BAC" w:rsidRDefault="00314D26" w:rsidP="00442C77">
      <w:pPr>
        <w:jc w:val="center"/>
        <w:rPr>
          <w:rFonts w:eastAsia="PMingLiU"/>
          <w:b/>
          <w:color w:val="000000"/>
          <w:sz w:val="23"/>
          <w:szCs w:val="23"/>
          <w:lang w:val="en-US" w:eastAsia="ar-SA"/>
        </w:rPr>
      </w:pPr>
      <w:r w:rsidRPr="004A5BAC">
        <w:rPr>
          <w:rFonts w:eastAsia="PMingLiU"/>
          <w:b/>
          <w:color w:val="000000"/>
          <w:sz w:val="23"/>
          <w:szCs w:val="23"/>
          <w:lang w:val="en-US" w:eastAsia="ar-SA"/>
        </w:rPr>
        <w:t>Chevy Chase, MD, 20815</w:t>
      </w:r>
    </w:p>
    <w:p w:rsidR="00314D26" w:rsidRDefault="00314D26" w:rsidP="00442C77">
      <w:pPr>
        <w:jc w:val="center"/>
        <w:rPr>
          <w:rFonts w:eastAsia="PMingLiU"/>
          <w:b/>
          <w:color w:val="000000"/>
          <w:sz w:val="23"/>
          <w:szCs w:val="23"/>
          <w:lang w:eastAsia="ar-SA"/>
        </w:rPr>
      </w:pPr>
      <w:r>
        <w:rPr>
          <w:rFonts w:eastAsia="PMingLiU"/>
          <w:b/>
          <w:color w:val="000000"/>
          <w:sz w:val="23"/>
          <w:szCs w:val="23"/>
          <w:lang w:eastAsia="ar-SA"/>
        </w:rPr>
        <w:t>USA</w:t>
      </w:r>
    </w:p>
    <w:p w:rsidR="00442C77" w:rsidRPr="00442C77" w:rsidRDefault="00442C77" w:rsidP="00442C77">
      <w:pPr>
        <w:jc w:val="center"/>
        <w:rPr>
          <w:rFonts w:eastAsia="PMingLiU"/>
          <w:b/>
          <w:color w:val="000000"/>
          <w:sz w:val="23"/>
          <w:szCs w:val="23"/>
          <w:lang w:eastAsia="ar-SA"/>
        </w:rPr>
      </w:pPr>
      <w:proofErr w:type="spellStart"/>
      <w:r w:rsidRPr="00442C77">
        <w:rPr>
          <w:rFonts w:eastAsia="PMingLiU"/>
          <w:b/>
          <w:color w:val="000000"/>
          <w:sz w:val="23"/>
          <w:szCs w:val="23"/>
          <w:lang w:eastAsia="ar-SA"/>
        </w:rPr>
        <w:t>Tel</w:t>
      </w:r>
      <w:proofErr w:type="spellEnd"/>
      <w:r w:rsidRPr="00442C77">
        <w:rPr>
          <w:rFonts w:eastAsia="PMingLiU"/>
          <w:b/>
          <w:color w:val="000000"/>
          <w:sz w:val="23"/>
          <w:szCs w:val="23"/>
          <w:lang w:eastAsia="ar-SA"/>
        </w:rPr>
        <w:t xml:space="preserve"> 301-755 7591</w:t>
      </w:r>
    </w:p>
    <w:p w:rsidR="00F95512" w:rsidRDefault="00A928B9" w:rsidP="00442C77">
      <w:pPr>
        <w:jc w:val="center"/>
        <w:rPr>
          <w:rFonts w:eastAsia="PMingLiU"/>
          <w:b/>
          <w:color w:val="000000"/>
          <w:sz w:val="23"/>
          <w:szCs w:val="23"/>
          <w:lang w:eastAsia="ar-SA"/>
        </w:rPr>
      </w:pPr>
      <w:hyperlink r:id="rId8" w:history="1">
        <w:r w:rsidR="00314D26" w:rsidRPr="006653F5">
          <w:rPr>
            <w:rStyle w:val="Hyperlink"/>
            <w:rFonts w:ascii="Times New Roman" w:eastAsia="PMingLiU" w:hAnsi="Times New Roman"/>
            <w:b/>
            <w:sz w:val="23"/>
            <w:szCs w:val="23"/>
            <w:lang w:eastAsia="ar-SA"/>
          </w:rPr>
          <w:t>queiroz.cesar@gmail.com</w:t>
        </w:r>
      </w:hyperlink>
    </w:p>
    <w:p w:rsidR="00F95512" w:rsidRDefault="00F95512" w:rsidP="00442C77">
      <w:pPr>
        <w:jc w:val="center"/>
        <w:rPr>
          <w:rFonts w:eastAsia="PMingLiU"/>
          <w:b/>
          <w:color w:val="000000"/>
          <w:sz w:val="23"/>
          <w:szCs w:val="23"/>
          <w:lang w:eastAsia="ar-SA"/>
        </w:rPr>
      </w:pPr>
    </w:p>
    <w:p w:rsidR="00314D26" w:rsidRDefault="00314D26" w:rsidP="00442C77">
      <w:pPr>
        <w:jc w:val="center"/>
        <w:rPr>
          <w:rFonts w:eastAsia="PMingLiU"/>
          <w:b/>
          <w:color w:val="000000"/>
          <w:sz w:val="23"/>
          <w:szCs w:val="23"/>
          <w:lang w:eastAsia="ar-SA"/>
        </w:rPr>
      </w:pPr>
    </w:p>
    <w:p w:rsidR="009958BF" w:rsidRDefault="009958BF" w:rsidP="009958BF">
      <w:pPr>
        <w:jc w:val="center"/>
        <w:rPr>
          <w:rFonts w:eastAsia="PMingLiU"/>
          <w:b/>
          <w:color w:val="000000"/>
          <w:sz w:val="23"/>
          <w:szCs w:val="23"/>
          <w:lang w:eastAsia="ar-SA"/>
        </w:rPr>
      </w:pPr>
      <w:r w:rsidRPr="00FE5B3B">
        <w:rPr>
          <w:rFonts w:eastAsia="PMingLiU"/>
          <w:b/>
          <w:color w:val="000000"/>
          <w:sz w:val="23"/>
          <w:szCs w:val="23"/>
          <w:lang w:eastAsia="ar-SA"/>
        </w:rPr>
        <w:t>Carlos Eduardo Motta</w:t>
      </w:r>
    </w:p>
    <w:p w:rsidR="00314D26" w:rsidRPr="00FE5B3B" w:rsidRDefault="00314D26" w:rsidP="009958BF">
      <w:pPr>
        <w:jc w:val="center"/>
        <w:rPr>
          <w:rFonts w:eastAsia="PMingLiU"/>
          <w:b/>
          <w:color w:val="000000"/>
          <w:sz w:val="23"/>
          <w:szCs w:val="23"/>
          <w:lang w:eastAsia="ar-SA"/>
        </w:rPr>
      </w:pPr>
      <w:proofErr w:type="spellStart"/>
      <w:r>
        <w:rPr>
          <w:rFonts w:eastAsia="PMingLiU"/>
          <w:b/>
          <w:color w:val="000000"/>
          <w:sz w:val="23"/>
          <w:szCs w:val="23"/>
          <w:lang w:eastAsia="ar-SA"/>
        </w:rPr>
        <w:t>Consultant</w:t>
      </w:r>
      <w:proofErr w:type="spellEnd"/>
    </w:p>
    <w:p w:rsidR="00D12EEE" w:rsidRPr="00D12EEE" w:rsidRDefault="00D12EEE" w:rsidP="00D12EEE">
      <w:pPr>
        <w:jc w:val="center"/>
        <w:rPr>
          <w:rFonts w:eastAsia="PMingLiU"/>
          <w:b/>
          <w:color w:val="000000"/>
          <w:sz w:val="23"/>
          <w:szCs w:val="23"/>
          <w:lang w:eastAsia="ar-SA"/>
        </w:rPr>
      </w:pPr>
      <w:r w:rsidRPr="00D12EEE">
        <w:rPr>
          <w:rFonts w:eastAsia="PMingLiU"/>
          <w:b/>
          <w:color w:val="000000"/>
          <w:sz w:val="23"/>
          <w:szCs w:val="23"/>
          <w:lang w:eastAsia="ar-SA"/>
        </w:rPr>
        <w:t xml:space="preserve">Rua Osvaldo Cruz, </w:t>
      </w:r>
      <w:r w:rsidR="00A51265">
        <w:rPr>
          <w:rFonts w:eastAsia="PMingLiU"/>
          <w:b/>
          <w:color w:val="000000"/>
          <w:sz w:val="23"/>
          <w:szCs w:val="23"/>
          <w:lang w:eastAsia="ar-SA"/>
        </w:rPr>
        <w:t>1 Sala 612</w:t>
      </w:r>
    </w:p>
    <w:p w:rsidR="00D12EEE" w:rsidRDefault="00D12EEE" w:rsidP="00D12EEE">
      <w:pPr>
        <w:jc w:val="center"/>
        <w:rPr>
          <w:rFonts w:eastAsia="PMingLiU"/>
          <w:b/>
          <w:color w:val="000000"/>
          <w:sz w:val="23"/>
          <w:szCs w:val="23"/>
          <w:lang w:eastAsia="ar-SA"/>
        </w:rPr>
      </w:pPr>
      <w:r w:rsidRPr="00D12EEE">
        <w:rPr>
          <w:rFonts w:eastAsia="PMingLiU"/>
          <w:b/>
          <w:color w:val="000000"/>
          <w:sz w:val="23"/>
          <w:szCs w:val="23"/>
          <w:lang w:eastAsia="ar-SA"/>
        </w:rPr>
        <w:t xml:space="preserve">Meireles, </w:t>
      </w:r>
      <w:r w:rsidR="00314D26">
        <w:rPr>
          <w:rFonts w:eastAsia="PMingLiU"/>
          <w:b/>
          <w:color w:val="000000"/>
          <w:sz w:val="23"/>
          <w:szCs w:val="23"/>
          <w:lang w:eastAsia="ar-SA"/>
        </w:rPr>
        <w:t xml:space="preserve">Fortaleza, </w:t>
      </w:r>
      <w:r w:rsidR="00314D26" w:rsidRPr="00314D26">
        <w:rPr>
          <w:rFonts w:eastAsia="PMingLiU"/>
          <w:b/>
          <w:color w:val="000000"/>
          <w:sz w:val="23"/>
          <w:szCs w:val="23"/>
          <w:lang w:eastAsia="ar-SA"/>
        </w:rPr>
        <w:t>CE</w:t>
      </w:r>
      <w:r w:rsidR="00314D26">
        <w:rPr>
          <w:rFonts w:eastAsia="PMingLiU"/>
          <w:b/>
          <w:color w:val="000000"/>
          <w:sz w:val="23"/>
          <w:szCs w:val="23"/>
          <w:lang w:eastAsia="ar-SA"/>
        </w:rPr>
        <w:t xml:space="preserve">, </w:t>
      </w:r>
      <w:r w:rsidRPr="00D12EEE">
        <w:rPr>
          <w:rFonts w:eastAsia="PMingLiU"/>
          <w:b/>
          <w:color w:val="000000"/>
          <w:sz w:val="23"/>
          <w:szCs w:val="23"/>
          <w:lang w:eastAsia="ar-SA"/>
        </w:rPr>
        <w:t>60125-150</w:t>
      </w:r>
      <w:r>
        <w:rPr>
          <w:rFonts w:eastAsia="PMingLiU"/>
          <w:b/>
          <w:color w:val="000000"/>
          <w:sz w:val="23"/>
          <w:szCs w:val="23"/>
          <w:lang w:eastAsia="ar-SA"/>
        </w:rPr>
        <w:t xml:space="preserve"> </w:t>
      </w:r>
    </w:p>
    <w:p w:rsidR="00314D26" w:rsidRDefault="00314D26" w:rsidP="00D12EEE">
      <w:pPr>
        <w:jc w:val="center"/>
        <w:rPr>
          <w:rFonts w:eastAsia="PMingLiU"/>
          <w:b/>
          <w:color w:val="000000"/>
          <w:sz w:val="23"/>
          <w:szCs w:val="23"/>
          <w:lang w:eastAsia="ar-SA"/>
        </w:rPr>
      </w:pPr>
      <w:proofErr w:type="spellStart"/>
      <w:r>
        <w:rPr>
          <w:rFonts w:eastAsia="PMingLiU"/>
          <w:b/>
          <w:color w:val="000000"/>
          <w:sz w:val="23"/>
          <w:szCs w:val="23"/>
          <w:lang w:eastAsia="ar-SA"/>
        </w:rPr>
        <w:t>Brazil</w:t>
      </w:r>
      <w:proofErr w:type="spellEnd"/>
    </w:p>
    <w:p w:rsidR="00A51265" w:rsidRDefault="00314D26" w:rsidP="00314D26">
      <w:pPr>
        <w:jc w:val="center"/>
        <w:rPr>
          <w:rFonts w:eastAsia="PMingLiU"/>
          <w:b/>
          <w:color w:val="000000"/>
          <w:sz w:val="23"/>
          <w:szCs w:val="23"/>
          <w:lang w:eastAsia="ar-SA"/>
        </w:rPr>
      </w:pPr>
      <w:proofErr w:type="spellStart"/>
      <w:r w:rsidRPr="00A51265">
        <w:rPr>
          <w:rFonts w:eastAsia="PMingLiU"/>
          <w:b/>
          <w:color w:val="000000"/>
          <w:sz w:val="23"/>
          <w:szCs w:val="23"/>
          <w:lang w:eastAsia="ar-SA"/>
        </w:rPr>
        <w:t>Tel</w:t>
      </w:r>
      <w:proofErr w:type="spellEnd"/>
      <w:r w:rsidRPr="00A51265">
        <w:rPr>
          <w:rFonts w:eastAsia="PMingLiU"/>
          <w:b/>
          <w:color w:val="000000"/>
          <w:sz w:val="23"/>
          <w:szCs w:val="23"/>
          <w:lang w:eastAsia="ar-SA"/>
        </w:rPr>
        <w:t xml:space="preserve"> </w:t>
      </w:r>
      <w:r w:rsidR="00A51265">
        <w:rPr>
          <w:rFonts w:eastAsia="PMingLiU"/>
          <w:b/>
          <w:color w:val="000000"/>
          <w:sz w:val="23"/>
          <w:szCs w:val="23"/>
          <w:lang w:eastAsia="ar-SA"/>
        </w:rPr>
        <w:t>55-85-30478797</w:t>
      </w:r>
    </w:p>
    <w:p w:rsidR="00303BF9" w:rsidRPr="00C73F57" w:rsidRDefault="00314D26" w:rsidP="00314D26">
      <w:pPr>
        <w:jc w:val="center"/>
        <w:rPr>
          <w:rFonts w:eastAsia="PMingLiU"/>
          <w:b/>
          <w:color w:val="000000"/>
          <w:sz w:val="23"/>
          <w:szCs w:val="23"/>
          <w:lang w:eastAsia="ar-SA"/>
        </w:rPr>
      </w:pPr>
      <w:r w:rsidRPr="00A51265">
        <w:rPr>
          <w:rFonts w:eastAsia="PMingLiU"/>
          <w:b/>
          <w:color w:val="000000"/>
          <w:sz w:val="23"/>
          <w:szCs w:val="23"/>
          <w:lang w:eastAsia="ar-SA"/>
        </w:rPr>
        <w:t xml:space="preserve"> </w:t>
      </w:r>
      <w:hyperlink r:id="rId9" w:history="1">
        <w:r w:rsidRPr="00C73F57">
          <w:rPr>
            <w:rStyle w:val="Hyperlink"/>
            <w:rFonts w:ascii="Times New Roman" w:eastAsia="PMingLiU" w:hAnsi="Times New Roman"/>
            <w:b/>
            <w:sz w:val="23"/>
            <w:szCs w:val="23"/>
            <w:lang w:eastAsia="ar-SA"/>
          </w:rPr>
          <w:t>cemo@globo.com</w:t>
        </w:r>
      </w:hyperlink>
      <w:r w:rsidRPr="00C73F57">
        <w:rPr>
          <w:rFonts w:eastAsia="PMingLiU"/>
          <w:b/>
          <w:color w:val="000000"/>
          <w:sz w:val="23"/>
          <w:szCs w:val="23"/>
          <w:lang w:eastAsia="ar-SA"/>
        </w:rPr>
        <w:t xml:space="preserve"> </w:t>
      </w:r>
    </w:p>
    <w:p w:rsidR="00A51265" w:rsidRPr="00C73F57" w:rsidRDefault="00A51265" w:rsidP="00A51265">
      <w:pPr>
        <w:jc w:val="center"/>
        <w:rPr>
          <w:rFonts w:eastAsia="PMingLiU"/>
          <w:b/>
          <w:color w:val="000000"/>
          <w:sz w:val="23"/>
          <w:szCs w:val="23"/>
          <w:lang w:eastAsia="ar-SA"/>
        </w:rPr>
      </w:pPr>
      <w:r w:rsidRPr="00C73F57">
        <w:rPr>
          <w:rFonts w:eastAsia="PMingLiU"/>
          <w:b/>
          <w:color w:val="000000"/>
          <w:sz w:val="23"/>
          <w:szCs w:val="23"/>
          <w:lang w:eastAsia="ar-SA"/>
        </w:rPr>
        <w:t>http://cemottaadvocacia.jur.adv.br/</w:t>
      </w:r>
    </w:p>
    <w:p w:rsidR="00A51265" w:rsidRPr="00C73F57" w:rsidRDefault="00A51265" w:rsidP="00314D26">
      <w:pPr>
        <w:jc w:val="center"/>
        <w:rPr>
          <w:rFonts w:eastAsia="PMingLiU"/>
          <w:b/>
          <w:color w:val="000000"/>
          <w:sz w:val="23"/>
          <w:szCs w:val="23"/>
          <w:lang w:eastAsia="ar-SA"/>
        </w:rPr>
      </w:pPr>
    </w:p>
    <w:p w:rsidR="009958BF" w:rsidRPr="00C73F57" w:rsidRDefault="009958BF" w:rsidP="00303BF9">
      <w:pPr>
        <w:jc w:val="center"/>
        <w:rPr>
          <w:rFonts w:eastAsia="PMingLiU"/>
          <w:b/>
          <w:color w:val="000000"/>
          <w:sz w:val="23"/>
          <w:szCs w:val="23"/>
          <w:lang w:eastAsia="ar-SA"/>
        </w:rPr>
      </w:pPr>
    </w:p>
    <w:p w:rsidR="004B692F" w:rsidRPr="00C73F57" w:rsidRDefault="004B692F" w:rsidP="00303BF9">
      <w:pPr>
        <w:jc w:val="center"/>
        <w:rPr>
          <w:b/>
          <w:sz w:val="36"/>
          <w:szCs w:val="36"/>
        </w:rPr>
      </w:pPr>
    </w:p>
    <w:p w:rsidR="004B692F" w:rsidRPr="00C73F57" w:rsidRDefault="004B692F" w:rsidP="00303BF9">
      <w:pPr>
        <w:jc w:val="center"/>
        <w:rPr>
          <w:b/>
          <w:sz w:val="36"/>
          <w:szCs w:val="36"/>
        </w:rPr>
      </w:pPr>
    </w:p>
    <w:p w:rsidR="004B692F" w:rsidRPr="00C73F57" w:rsidRDefault="004B692F" w:rsidP="00303BF9">
      <w:pPr>
        <w:jc w:val="center"/>
        <w:rPr>
          <w:b/>
          <w:sz w:val="36"/>
          <w:szCs w:val="36"/>
        </w:rPr>
      </w:pPr>
    </w:p>
    <w:p w:rsidR="004B692F" w:rsidRPr="00C73F57" w:rsidRDefault="004B692F" w:rsidP="00303BF9">
      <w:pPr>
        <w:jc w:val="center"/>
        <w:rPr>
          <w:b/>
          <w:sz w:val="36"/>
          <w:szCs w:val="36"/>
        </w:rPr>
      </w:pPr>
    </w:p>
    <w:p w:rsidR="00303BF9" w:rsidRPr="00C73F57" w:rsidRDefault="00303BF9" w:rsidP="009958BF"/>
    <w:p w:rsidR="00303BF9" w:rsidRPr="00C73F57" w:rsidRDefault="00303BF9" w:rsidP="00303BF9">
      <w:pPr>
        <w:jc w:val="center"/>
      </w:pPr>
    </w:p>
    <w:p w:rsidR="00314D26" w:rsidRPr="00314D26" w:rsidRDefault="00314D26" w:rsidP="00314D26">
      <w:pPr>
        <w:jc w:val="center"/>
        <w:rPr>
          <w:lang w:val="en-US"/>
        </w:rPr>
      </w:pPr>
      <w:r w:rsidRPr="00314D26">
        <w:rPr>
          <w:lang w:val="en-US"/>
        </w:rPr>
        <w:t xml:space="preserve">January </w:t>
      </w:r>
      <w:r w:rsidR="00C73F57">
        <w:rPr>
          <w:lang w:val="en-US"/>
        </w:rPr>
        <w:t>-</w:t>
      </w:r>
      <w:r w:rsidRPr="00314D26">
        <w:rPr>
          <w:lang w:val="en-US"/>
        </w:rPr>
        <w:t xml:space="preserve"> 20</w:t>
      </w:r>
      <w:r>
        <w:rPr>
          <w:lang w:val="en-US"/>
        </w:rPr>
        <w:t>12</w:t>
      </w:r>
    </w:p>
    <w:p w:rsidR="00303BF9" w:rsidRDefault="00314D26" w:rsidP="00314D26">
      <w:pPr>
        <w:jc w:val="center"/>
        <w:rPr>
          <w:lang w:val="en-US"/>
        </w:rPr>
      </w:pPr>
      <w:r w:rsidRPr="00314D26">
        <w:rPr>
          <w:lang w:val="en-US"/>
        </w:rPr>
        <w:t>Washington, DC</w:t>
      </w:r>
      <w:r>
        <w:rPr>
          <w:lang w:val="en-US"/>
        </w:rPr>
        <w:t>, USA</w:t>
      </w:r>
    </w:p>
    <w:p w:rsidR="00303BF9" w:rsidRDefault="00303BF9" w:rsidP="00303BF9">
      <w:pPr>
        <w:jc w:val="center"/>
        <w:rPr>
          <w:lang w:val="en-US"/>
        </w:rPr>
      </w:pPr>
    </w:p>
    <w:p w:rsidR="00300598" w:rsidRDefault="00300598" w:rsidP="00303BF9">
      <w:pPr>
        <w:jc w:val="center"/>
        <w:rPr>
          <w:b/>
          <w:lang w:val="en-US"/>
        </w:rPr>
      </w:pPr>
    </w:p>
    <w:p w:rsidR="00300598" w:rsidRDefault="00300598" w:rsidP="00303BF9">
      <w:pPr>
        <w:jc w:val="center"/>
        <w:rPr>
          <w:b/>
          <w:lang w:val="en-US"/>
        </w:rPr>
      </w:pPr>
    </w:p>
    <w:p w:rsidR="00300598" w:rsidRDefault="00300598" w:rsidP="00303BF9">
      <w:pPr>
        <w:jc w:val="center"/>
        <w:rPr>
          <w:b/>
          <w:lang w:val="en-US"/>
        </w:rPr>
      </w:pPr>
    </w:p>
    <w:p w:rsidR="00300598" w:rsidRDefault="00300598" w:rsidP="00303BF9">
      <w:pPr>
        <w:jc w:val="center"/>
        <w:rPr>
          <w:b/>
          <w:lang w:val="en-US"/>
        </w:rPr>
      </w:pPr>
    </w:p>
    <w:p w:rsidR="00300598" w:rsidRDefault="00300598" w:rsidP="00303BF9">
      <w:pPr>
        <w:jc w:val="center"/>
        <w:rPr>
          <w:b/>
          <w:lang w:val="en-US"/>
        </w:rPr>
      </w:pPr>
    </w:p>
    <w:p w:rsidR="00300598" w:rsidRDefault="00300598" w:rsidP="00303BF9">
      <w:pPr>
        <w:jc w:val="center"/>
        <w:rPr>
          <w:b/>
          <w:lang w:val="en-US"/>
        </w:rPr>
      </w:pPr>
    </w:p>
    <w:p w:rsidR="00300598" w:rsidRDefault="00300598" w:rsidP="00303BF9">
      <w:pPr>
        <w:jc w:val="center"/>
        <w:rPr>
          <w:b/>
          <w:lang w:val="en-US"/>
        </w:rPr>
      </w:pPr>
    </w:p>
    <w:p w:rsidR="00303BF9" w:rsidRPr="00143933" w:rsidRDefault="00314D26" w:rsidP="00303BF9">
      <w:pPr>
        <w:jc w:val="center"/>
        <w:rPr>
          <w:b/>
          <w:lang w:val="en-US"/>
        </w:rPr>
      </w:pPr>
      <w:r w:rsidRPr="00143933">
        <w:rPr>
          <w:b/>
          <w:lang w:val="en-US"/>
        </w:rPr>
        <w:lastRenderedPageBreak/>
        <w:t>Abstract</w:t>
      </w:r>
    </w:p>
    <w:p w:rsidR="00314D26" w:rsidRDefault="00314D26" w:rsidP="00303BF9">
      <w:pPr>
        <w:jc w:val="center"/>
        <w:rPr>
          <w:lang w:val="en-US"/>
        </w:rPr>
      </w:pPr>
    </w:p>
    <w:p w:rsidR="00143933" w:rsidRPr="00143933" w:rsidRDefault="00143933" w:rsidP="009030D3">
      <w:pPr>
        <w:rPr>
          <w:lang w:val="en-US"/>
        </w:rPr>
      </w:pPr>
      <w:r>
        <w:rPr>
          <w:lang w:val="en-US"/>
        </w:rPr>
        <w:t>A</w:t>
      </w:r>
      <w:r w:rsidRPr="00143933">
        <w:rPr>
          <w:lang w:val="en-US"/>
        </w:rPr>
        <w:t xml:space="preserve"> review</w:t>
      </w:r>
      <w:r>
        <w:rPr>
          <w:lang w:val="en-US"/>
        </w:rPr>
        <w:t xml:space="preserve"> of </w:t>
      </w:r>
      <w:r w:rsidRPr="00143933">
        <w:rPr>
          <w:lang w:val="en-US"/>
        </w:rPr>
        <w:t>how a PPP project can be prepared and implemented in Brazil</w:t>
      </w:r>
      <w:r>
        <w:rPr>
          <w:lang w:val="en-US"/>
        </w:rPr>
        <w:t xml:space="preserve"> is presented</w:t>
      </w:r>
      <w:r w:rsidRPr="00143933">
        <w:rPr>
          <w:lang w:val="en-US"/>
        </w:rPr>
        <w:t>, pointing out the main responsibilities of the public and private actors in the process. Th</w:t>
      </w:r>
      <w:r>
        <w:rPr>
          <w:lang w:val="en-US"/>
        </w:rPr>
        <w:t xml:space="preserve">e description and discussion of critical concepts and steps in the process </w:t>
      </w:r>
      <w:r w:rsidR="00084549">
        <w:rPr>
          <w:lang w:val="en-US"/>
        </w:rPr>
        <w:t>serve</w:t>
      </w:r>
      <w:r w:rsidRPr="00143933">
        <w:rPr>
          <w:lang w:val="en-US"/>
        </w:rPr>
        <w:t xml:space="preserve"> as a gen</w:t>
      </w:r>
      <w:r w:rsidR="00084549">
        <w:rPr>
          <w:lang w:val="en-US"/>
        </w:rPr>
        <w:softHyphen/>
      </w:r>
      <w:r w:rsidRPr="00143933">
        <w:rPr>
          <w:lang w:val="en-US"/>
        </w:rPr>
        <w:t xml:space="preserve">eral guidance for domestic and international investors interested in participating in competitive selection of concessionaires in Brazil. </w:t>
      </w:r>
    </w:p>
    <w:p w:rsidR="00143933" w:rsidRPr="00143933" w:rsidRDefault="00143933" w:rsidP="009030D3">
      <w:pPr>
        <w:rPr>
          <w:lang w:val="en-US"/>
        </w:rPr>
      </w:pPr>
    </w:p>
    <w:p w:rsidR="00143933" w:rsidRPr="00143933" w:rsidRDefault="00143933" w:rsidP="009030D3">
      <w:pPr>
        <w:rPr>
          <w:lang w:val="en-US"/>
        </w:rPr>
      </w:pPr>
      <w:r w:rsidRPr="00143933">
        <w:rPr>
          <w:lang w:val="en-US"/>
        </w:rPr>
        <w:t xml:space="preserve">In order to make PPP projects more attractive to private investors, the Brazilian PPP law provides the </w:t>
      </w:r>
      <w:r>
        <w:rPr>
          <w:lang w:val="en-US"/>
        </w:rPr>
        <w:t>public contracting e</w:t>
      </w:r>
      <w:r w:rsidRPr="00143933">
        <w:rPr>
          <w:lang w:val="en-US"/>
        </w:rPr>
        <w:t xml:space="preserve">ntity with several options to extend guarantees to the private partner, including those given by the PPP Guarantee Fund, guarantees linked to revenues, and guarantees provided by international financial institutions.  </w:t>
      </w:r>
    </w:p>
    <w:p w:rsidR="00143933" w:rsidRPr="00143933" w:rsidRDefault="00143933" w:rsidP="009030D3">
      <w:pPr>
        <w:rPr>
          <w:lang w:val="en-US"/>
        </w:rPr>
      </w:pPr>
    </w:p>
    <w:p w:rsidR="00143933" w:rsidRPr="00143933" w:rsidRDefault="00143933" w:rsidP="009030D3">
      <w:pPr>
        <w:rPr>
          <w:lang w:val="en-US"/>
        </w:rPr>
      </w:pPr>
      <w:r>
        <w:rPr>
          <w:lang w:val="en-US"/>
        </w:rPr>
        <w:t>T</w:t>
      </w:r>
      <w:r w:rsidRPr="00143933">
        <w:rPr>
          <w:lang w:val="en-US"/>
        </w:rPr>
        <w:t>he Brazilian PPP framework provides for a balanced partnership that is advantageous to both contracting parties. While the government has an opportunity to accelerate the completion of new investments required to promote the country’s economic and social development, the private partners, domestic or international, have an opportunity to generate long lasting cash flows with relatively low risks in view of the financial sup</w:t>
      </w:r>
      <w:r w:rsidR="00084549">
        <w:rPr>
          <w:lang w:val="en-US"/>
        </w:rPr>
        <w:softHyphen/>
      </w:r>
      <w:r w:rsidRPr="00143933">
        <w:rPr>
          <w:lang w:val="en-US"/>
        </w:rPr>
        <w:t>port and guarantees from the public partner.</w:t>
      </w:r>
    </w:p>
    <w:p w:rsidR="00143933" w:rsidRPr="00143933" w:rsidRDefault="00143933" w:rsidP="009030D3">
      <w:pPr>
        <w:rPr>
          <w:lang w:val="en-US"/>
        </w:rPr>
      </w:pPr>
    </w:p>
    <w:p w:rsidR="00303BF9" w:rsidRDefault="00143933" w:rsidP="009030D3">
      <w:pPr>
        <w:rPr>
          <w:lang w:val="en-US"/>
        </w:rPr>
      </w:pPr>
      <w:r>
        <w:rPr>
          <w:lang w:val="en-US"/>
        </w:rPr>
        <w:t xml:space="preserve">Recommendations for further improvement of </w:t>
      </w:r>
      <w:r w:rsidRPr="00143933">
        <w:rPr>
          <w:lang w:val="en-US"/>
        </w:rPr>
        <w:t xml:space="preserve">the Brazilian PPP law </w:t>
      </w:r>
      <w:r>
        <w:rPr>
          <w:lang w:val="en-US"/>
        </w:rPr>
        <w:t xml:space="preserve">are made </w:t>
      </w:r>
      <w:r w:rsidRPr="00143933">
        <w:rPr>
          <w:lang w:val="en-US"/>
        </w:rPr>
        <w:t>regard</w:t>
      </w:r>
      <w:r w:rsidR="00084549">
        <w:rPr>
          <w:lang w:val="en-US"/>
        </w:rPr>
        <w:softHyphen/>
      </w:r>
      <w:r w:rsidRPr="00143933">
        <w:rPr>
          <w:lang w:val="en-US"/>
        </w:rPr>
        <w:t xml:space="preserve">ing two </w:t>
      </w:r>
      <w:r>
        <w:rPr>
          <w:lang w:val="en-US"/>
        </w:rPr>
        <w:t xml:space="preserve">dimensions, </w:t>
      </w:r>
      <w:r w:rsidRPr="00143933">
        <w:rPr>
          <w:lang w:val="en-US"/>
        </w:rPr>
        <w:t>namely public disclosure and mechanisms for renegotiation.</w:t>
      </w:r>
    </w:p>
    <w:p w:rsidR="00303BF9" w:rsidRDefault="00303BF9" w:rsidP="00303BF9">
      <w:pPr>
        <w:jc w:val="center"/>
        <w:rPr>
          <w:lang w:val="en-US"/>
        </w:rPr>
      </w:pPr>
    </w:p>
    <w:p w:rsidR="00303BF9" w:rsidRDefault="00303BF9" w:rsidP="00303BF9">
      <w:pPr>
        <w:jc w:val="center"/>
        <w:rPr>
          <w:lang w:val="en-US"/>
        </w:rPr>
      </w:pPr>
    </w:p>
    <w:p w:rsidR="00303BF9" w:rsidRDefault="00303BF9" w:rsidP="00303BF9">
      <w:pPr>
        <w:jc w:val="center"/>
        <w:rPr>
          <w:lang w:val="en-US"/>
        </w:rPr>
      </w:pPr>
    </w:p>
    <w:p w:rsidR="00303BF9" w:rsidRDefault="00303BF9" w:rsidP="00303BF9">
      <w:pPr>
        <w:jc w:val="center"/>
        <w:rPr>
          <w:lang w:val="en-US"/>
        </w:rPr>
      </w:pPr>
    </w:p>
    <w:p w:rsidR="00303BF9" w:rsidRDefault="00303BF9" w:rsidP="00303BF9">
      <w:pPr>
        <w:jc w:val="center"/>
        <w:rPr>
          <w:lang w:val="en-US"/>
        </w:rPr>
      </w:pPr>
    </w:p>
    <w:p w:rsidR="00303BF9" w:rsidRDefault="00303BF9" w:rsidP="00303BF9">
      <w:pPr>
        <w:jc w:val="center"/>
        <w:rPr>
          <w:lang w:val="en-US"/>
        </w:rPr>
      </w:pPr>
    </w:p>
    <w:p w:rsidR="0034363B" w:rsidRDefault="00143933" w:rsidP="009030D3">
      <w:pPr>
        <w:rPr>
          <w:b/>
          <w:bCs/>
          <w:sz w:val="18"/>
          <w:szCs w:val="18"/>
          <w:lang w:val="en-US" w:eastAsia="en-US"/>
        </w:rPr>
      </w:pPr>
      <w:r>
        <w:rPr>
          <w:lang w:val="en-US"/>
        </w:rPr>
        <w:br w:type="page"/>
      </w:r>
      <w:r w:rsidR="0034363B">
        <w:rPr>
          <w:b/>
          <w:bCs/>
          <w:sz w:val="23"/>
          <w:szCs w:val="23"/>
          <w:lang w:val="en-US" w:eastAsia="en-US"/>
        </w:rPr>
        <w:lastRenderedPageBreak/>
        <w:t>I</w:t>
      </w:r>
      <w:r w:rsidR="0034363B">
        <w:rPr>
          <w:b/>
          <w:bCs/>
          <w:sz w:val="18"/>
          <w:szCs w:val="18"/>
          <w:lang w:val="en-US" w:eastAsia="en-US"/>
        </w:rPr>
        <w:t>NTRODUCTION</w:t>
      </w:r>
    </w:p>
    <w:p w:rsidR="0034363B" w:rsidRDefault="0034363B" w:rsidP="009030D3">
      <w:pPr>
        <w:rPr>
          <w:b/>
          <w:bCs/>
          <w:sz w:val="18"/>
          <w:szCs w:val="18"/>
          <w:lang w:val="en-US" w:eastAsia="en-US"/>
        </w:rPr>
      </w:pPr>
    </w:p>
    <w:p w:rsidR="009958BF" w:rsidRPr="009958BF" w:rsidRDefault="009958BF" w:rsidP="009030D3">
      <w:pPr>
        <w:rPr>
          <w:lang w:val="en-US"/>
        </w:rPr>
      </w:pPr>
      <w:r w:rsidRPr="009958BF">
        <w:rPr>
          <w:lang w:val="en-US"/>
        </w:rPr>
        <w:t>Several developing and transition economies currently face a serious scarcity of public resources for investments in economic and social infrastructure, thus limiting their abil</w:t>
      </w:r>
      <w:r w:rsidR="00084549">
        <w:rPr>
          <w:lang w:val="en-US"/>
        </w:rPr>
        <w:softHyphen/>
      </w:r>
      <w:r w:rsidRPr="009958BF">
        <w:rPr>
          <w:lang w:val="en-US"/>
        </w:rPr>
        <w:t>ity to meet the demands called for by society.</w:t>
      </w:r>
    </w:p>
    <w:p w:rsidR="00E35C4C" w:rsidRDefault="00E35C4C" w:rsidP="009030D3">
      <w:pPr>
        <w:rPr>
          <w:lang w:val="en-US"/>
        </w:rPr>
      </w:pPr>
    </w:p>
    <w:p w:rsidR="009958BF" w:rsidRPr="009958BF" w:rsidRDefault="009958BF" w:rsidP="009030D3">
      <w:pPr>
        <w:rPr>
          <w:lang w:val="en-US"/>
        </w:rPr>
      </w:pPr>
      <w:r w:rsidRPr="009958BF">
        <w:rPr>
          <w:lang w:val="en-US"/>
        </w:rPr>
        <w:t xml:space="preserve">Brazil, in particular, faces increased demand for investments in </w:t>
      </w:r>
      <w:r w:rsidR="00902812">
        <w:rPr>
          <w:lang w:val="en-US"/>
        </w:rPr>
        <w:t xml:space="preserve">transport </w:t>
      </w:r>
      <w:r w:rsidRPr="009958BF">
        <w:rPr>
          <w:lang w:val="en-US"/>
        </w:rPr>
        <w:t xml:space="preserve">infrastructure, </w:t>
      </w:r>
      <w:r w:rsidR="00902812">
        <w:rPr>
          <w:lang w:val="en-US"/>
        </w:rPr>
        <w:t xml:space="preserve">energy, </w:t>
      </w:r>
      <w:r w:rsidRPr="009958BF">
        <w:rPr>
          <w:lang w:val="en-US"/>
        </w:rPr>
        <w:t>education, health, sanitation and security, activities that are essential to sustain</w:t>
      </w:r>
      <w:r w:rsidR="00084549">
        <w:rPr>
          <w:lang w:val="en-US"/>
        </w:rPr>
        <w:softHyphen/>
      </w:r>
      <w:r w:rsidRPr="009958BF">
        <w:rPr>
          <w:lang w:val="en-US"/>
        </w:rPr>
        <w:t xml:space="preserve">able development. This is, in part, due to the recent economic crisis, fiscal austerity, and the high cost of the public debt. </w:t>
      </w:r>
    </w:p>
    <w:p w:rsidR="009958BF" w:rsidRPr="009958BF" w:rsidRDefault="009958BF" w:rsidP="009030D3">
      <w:pPr>
        <w:ind w:firstLine="708"/>
        <w:rPr>
          <w:lang w:val="en-US"/>
        </w:rPr>
      </w:pPr>
    </w:p>
    <w:p w:rsidR="009958BF" w:rsidRPr="009958BF" w:rsidRDefault="009958BF" w:rsidP="009030D3">
      <w:pPr>
        <w:rPr>
          <w:lang w:val="en-US"/>
        </w:rPr>
      </w:pPr>
      <w:r w:rsidRPr="009958BF">
        <w:rPr>
          <w:lang w:val="en-US"/>
        </w:rPr>
        <w:t>In this scenario, the state turned to the productive sector, creating mechanisms to attract private sponsors to invest in sectors traditionally of the responsibility of the state. Such mechanisms made possible broader application of the instrument of the Public-</w:t>
      </w:r>
      <w:r w:rsidR="003B1537">
        <w:rPr>
          <w:lang w:val="en-US"/>
        </w:rPr>
        <w:t>Private P</w:t>
      </w:r>
      <w:r w:rsidRPr="009958BF">
        <w:rPr>
          <w:lang w:val="en-US"/>
        </w:rPr>
        <w:t xml:space="preserve">artnership (PPP) in the country. </w:t>
      </w:r>
    </w:p>
    <w:p w:rsidR="009958BF" w:rsidRPr="009958BF" w:rsidRDefault="009958BF" w:rsidP="009030D3">
      <w:pPr>
        <w:ind w:firstLine="708"/>
        <w:rPr>
          <w:lang w:val="en-US"/>
        </w:rPr>
      </w:pPr>
    </w:p>
    <w:p w:rsidR="009958BF" w:rsidRPr="009958BF" w:rsidRDefault="009958BF" w:rsidP="009030D3">
      <w:pPr>
        <w:rPr>
          <w:lang w:val="en-US"/>
        </w:rPr>
      </w:pPr>
      <w:r w:rsidRPr="009958BF">
        <w:rPr>
          <w:lang w:val="en-US"/>
        </w:rPr>
        <w:t xml:space="preserve">The PPP legal framework was established through the Brazilian federal Law 11,079, of December 30, 2004, which brought out the general rules for tendering and contracting this type of partnership. The law also set up </w:t>
      </w:r>
      <w:r w:rsidR="005A453F">
        <w:rPr>
          <w:lang w:val="en-US"/>
        </w:rPr>
        <w:t xml:space="preserve">the </w:t>
      </w:r>
      <w:r w:rsidRPr="009958BF">
        <w:rPr>
          <w:lang w:val="en-US"/>
        </w:rPr>
        <w:t xml:space="preserve">guidelines to be </w:t>
      </w:r>
      <w:r w:rsidR="005A453F">
        <w:rPr>
          <w:lang w:val="en-US"/>
        </w:rPr>
        <w:t xml:space="preserve">followed, </w:t>
      </w:r>
      <w:r w:rsidRPr="009958BF">
        <w:rPr>
          <w:lang w:val="en-US"/>
        </w:rPr>
        <w:t xml:space="preserve">reflecting the caution the legislators want </w:t>
      </w:r>
      <w:r w:rsidR="005A453F" w:rsidRPr="009958BF">
        <w:rPr>
          <w:lang w:val="en-US"/>
        </w:rPr>
        <w:t xml:space="preserve">the public administration </w:t>
      </w:r>
      <w:r w:rsidRPr="009958BF">
        <w:rPr>
          <w:lang w:val="en-US"/>
        </w:rPr>
        <w:t>to observe when opting for such form of contracts.</w:t>
      </w:r>
    </w:p>
    <w:p w:rsidR="009958BF" w:rsidRPr="009958BF" w:rsidRDefault="009958BF" w:rsidP="009030D3">
      <w:pPr>
        <w:ind w:firstLine="708"/>
        <w:rPr>
          <w:lang w:val="en-US"/>
        </w:rPr>
      </w:pPr>
    </w:p>
    <w:p w:rsidR="00303BF9" w:rsidRPr="002567B6" w:rsidRDefault="009958BF" w:rsidP="009030D3">
      <w:pPr>
        <w:rPr>
          <w:lang w:val="en-US"/>
        </w:rPr>
      </w:pPr>
      <w:r w:rsidRPr="009958BF">
        <w:rPr>
          <w:lang w:val="en-US"/>
        </w:rPr>
        <w:t xml:space="preserve">This study aims to </w:t>
      </w:r>
      <w:r w:rsidR="00684F6F">
        <w:rPr>
          <w:lang w:val="en-US"/>
        </w:rPr>
        <w:t xml:space="preserve">review </w:t>
      </w:r>
      <w:r w:rsidRPr="009958BF">
        <w:rPr>
          <w:lang w:val="en-US"/>
        </w:rPr>
        <w:t xml:space="preserve">how a </w:t>
      </w:r>
      <w:r w:rsidR="005A453F">
        <w:rPr>
          <w:lang w:val="en-US"/>
        </w:rPr>
        <w:t xml:space="preserve">PPP </w:t>
      </w:r>
      <w:r w:rsidRPr="009958BF">
        <w:rPr>
          <w:lang w:val="en-US"/>
        </w:rPr>
        <w:t xml:space="preserve">project can be developed in Brazil, </w:t>
      </w:r>
      <w:r w:rsidR="005A453F">
        <w:rPr>
          <w:lang w:val="en-US"/>
        </w:rPr>
        <w:t xml:space="preserve">including the main steps (e.g., technical, legal, social) in a way to serve as a </w:t>
      </w:r>
      <w:r w:rsidRPr="009958BF">
        <w:rPr>
          <w:lang w:val="en-US"/>
        </w:rPr>
        <w:t xml:space="preserve">guide </w:t>
      </w:r>
      <w:r w:rsidR="005A453F">
        <w:rPr>
          <w:lang w:val="en-US"/>
        </w:rPr>
        <w:t xml:space="preserve">to potential </w:t>
      </w:r>
      <w:r w:rsidRPr="009958BF">
        <w:rPr>
          <w:lang w:val="en-US"/>
        </w:rPr>
        <w:t>part</w:t>
      </w:r>
      <w:r w:rsidR="00084549">
        <w:rPr>
          <w:lang w:val="en-US"/>
        </w:rPr>
        <w:softHyphen/>
      </w:r>
      <w:r w:rsidRPr="009958BF">
        <w:rPr>
          <w:lang w:val="en-US"/>
        </w:rPr>
        <w:t xml:space="preserve">ners and other actors </w:t>
      </w:r>
      <w:r w:rsidR="00684F6F" w:rsidRPr="009958BF">
        <w:rPr>
          <w:lang w:val="en-US"/>
        </w:rPr>
        <w:t xml:space="preserve">interested </w:t>
      </w:r>
      <w:r w:rsidRPr="009958BF">
        <w:rPr>
          <w:lang w:val="en-US"/>
        </w:rPr>
        <w:t xml:space="preserve">in </w:t>
      </w:r>
      <w:r w:rsidR="005A453F">
        <w:rPr>
          <w:lang w:val="en-US"/>
        </w:rPr>
        <w:t>the process. Particular emphasis is given to the com</w:t>
      </w:r>
      <w:r w:rsidR="00084549">
        <w:rPr>
          <w:lang w:val="en-US"/>
        </w:rPr>
        <w:softHyphen/>
      </w:r>
      <w:r w:rsidR="005A453F">
        <w:rPr>
          <w:lang w:val="en-US"/>
        </w:rPr>
        <w:t xml:space="preserve">petitive selection of concessionaires, as a “poor” </w:t>
      </w:r>
      <w:r w:rsidR="00684F6F">
        <w:rPr>
          <w:lang w:val="en-US"/>
        </w:rPr>
        <w:t xml:space="preserve">private </w:t>
      </w:r>
      <w:r w:rsidR="005A453F">
        <w:rPr>
          <w:lang w:val="en-US"/>
        </w:rPr>
        <w:t xml:space="preserve">partner could </w:t>
      </w:r>
      <w:r w:rsidR="00303BF9" w:rsidRPr="002567B6">
        <w:rPr>
          <w:lang w:val="en-US"/>
        </w:rPr>
        <w:t xml:space="preserve">contribute to the worsening </w:t>
      </w:r>
      <w:r w:rsidR="005A453F">
        <w:rPr>
          <w:lang w:val="en-US"/>
        </w:rPr>
        <w:t xml:space="preserve">of </w:t>
      </w:r>
      <w:r w:rsidR="00303BF9" w:rsidRPr="002567B6">
        <w:rPr>
          <w:lang w:val="en-US"/>
        </w:rPr>
        <w:t>fiscal problems and reduce</w:t>
      </w:r>
      <w:r w:rsidR="005A453F">
        <w:rPr>
          <w:lang w:val="en-US"/>
        </w:rPr>
        <w:t>d</w:t>
      </w:r>
      <w:r w:rsidR="00303BF9" w:rsidRPr="002567B6">
        <w:rPr>
          <w:lang w:val="en-US"/>
        </w:rPr>
        <w:t xml:space="preserve"> efficiency </w:t>
      </w:r>
      <w:r w:rsidR="00684F6F">
        <w:rPr>
          <w:lang w:val="en-US"/>
        </w:rPr>
        <w:t xml:space="preserve">in the delivery </w:t>
      </w:r>
      <w:r w:rsidR="00303BF9" w:rsidRPr="002567B6">
        <w:rPr>
          <w:lang w:val="en-US"/>
        </w:rPr>
        <w:t xml:space="preserve">of </w:t>
      </w:r>
      <w:r w:rsidR="005A453F">
        <w:rPr>
          <w:lang w:val="en-US"/>
        </w:rPr>
        <w:t xml:space="preserve">public </w:t>
      </w:r>
      <w:r w:rsidR="00303BF9" w:rsidRPr="002567B6">
        <w:rPr>
          <w:lang w:val="en-US"/>
        </w:rPr>
        <w:t>services</w:t>
      </w:r>
      <w:r w:rsidR="00684F6F">
        <w:rPr>
          <w:lang w:val="en-US"/>
        </w:rPr>
        <w:t xml:space="preserve"> to society</w:t>
      </w:r>
      <w:r w:rsidR="005A453F">
        <w:rPr>
          <w:lang w:val="en-US"/>
        </w:rPr>
        <w:t xml:space="preserve">. </w:t>
      </w:r>
      <w:r w:rsidR="00902812">
        <w:rPr>
          <w:lang w:val="en-US"/>
        </w:rPr>
        <w:t>Also reviewed are the institutional arrangements for PPP projects in the trans</w:t>
      </w:r>
      <w:r w:rsidR="00084549">
        <w:rPr>
          <w:lang w:val="en-US"/>
        </w:rPr>
        <w:softHyphen/>
      </w:r>
      <w:r w:rsidR="00902812">
        <w:rPr>
          <w:lang w:val="en-US"/>
        </w:rPr>
        <w:t xml:space="preserve">port sector. </w:t>
      </w:r>
    </w:p>
    <w:p w:rsidR="00303BF9" w:rsidRPr="002567B6" w:rsidRDefault="00303BF9" w:rsidP="009030D3">
      <w:pPr>
        <w:jc w:val="center"/>
        <w:rPr>
          <w:b/>
          <w:lang w:val="en-US"/>
        </w:rPr>
      </w:pPr>
    </w:p>
    <w:p w:rsidR="002567B6" w:rsidRPr="002567B6" w:rsidRDefault="002567B6" w:rsidP="009030D3">
      <w:pPr>
        <w:jc w:val="center"/>
        <w:rPr>
          <w:b/>
          <w:lang w:val="en-US"/>
        </w:rPr>
      </w:pPr>
    </w:p>
    <w:p w:rsidR="00303BF9" w:rsidRPr="00CD1FA1" w:rsidRDefault="00C718E2" w:rsidP="009030D3">
      <w:pPr>
        <w:rPr>
          <w:b/>
          <w:sz w:val="18"/>
          <w:szCs w:val="18"/>
          <w:lang w:val="en-US"/>
        </w:rPr>
      </w:pPr>
      <w:r>
        <w:rPr>
          <w:b/>
          <w:sz w:val="18"/>
          <w:szCs w:val="18"/>
          <w:lang w:val="en-US"/>
        </w:rPr>
        <w:t>THE</w:t>
      </w:r>
      <w:r w:rsidR="005A453F" w:rsidRPr="00CD1FA1">
        <w:rPr>
          <w:b/>
          <w:sz w:val="18"/>
          <w:szCs w:val="18"/>
          <w:lang w:val="en-US"/>
        </w:rPr>
        <w:t xml:space="preserve"> PPP</w:t>
      </w:r>
      <w:r>
        <w:rPr>
          <w:b/>
          <w:sz w:val="18"/>
          <w:szCs w:val="18"/>
          <w:lang w:val="en-US"/>
        </w:rPr>
        <w:t xml:space="preserve"> LEGAL FRAMEWORK</w:t>
      </w:r>
    </w:p>
    <w:p w:rsidR="00303BF9" w:rsidRPr="002567B6" w:rsidRDefault="00303BF9" w:rsidP="009030D3">
      <w:pPr>
        <w:tabs>
          <w:tab w:val="left" w:pos="740"/>
        </w:tabs>
        <w:ind w:firstLine="567"/>
        <w:jc w:val="center"/>
        <w:rPr>
          <w:lang w:val="en-US"/>
        </w:rPr>
      </w:pPr>
    </w:p>
    <w:p w:rsidR="005D76A5" w:rsidRDefault="00581D51" w:rsidP="009030D3">
      <w:pPr>
        <w:rPr>
          <w:lang w:val="en-US"/>
        </w:rPr>
      </w:pPr>
      <w:r>
        <w:rPr>
          <w:lang w:val="en-US"/>
        </w:rPr>
        <w:t xml:space="preserve">The </w:t>
      </w:r>
      <w:r w:rsidR="005A453F">
        <w:rPr>
          <w:lang w:val="en-US"/>
        </w:rPr>
        <w:t xml:space="preserve">positive </w:t>
      </w:r>
      <w:r w:rsidR="00303BF9" w:rsidRPr="002567B6">
        <w:rPr>
          <w:lang w:val="en-US"/>
        </w:rPr>
        <w:t xml:space="preserve">international experience </w:t>
      </w:r>
      <w:r w:rsidR="005A453F">
        <w:rPr>
          <w:lang w:val="en-US"/>
        </w:rPr>
        <w:t xml:space="preserve">served as an incentive </w:t>
      </w:r>
      <w:r w:rsidR="00174A1B">
        <w:rPr>
          <w:lang w:val="en-US"/>
        </w:rPr>
        <w:t xml:space="preserve">to enacting the legal framework </w:t>
      </w:r>
      <w:r w:rsidR="00303BF9" w:rsidRPr="002567B6">
        <w:rPr>
          <w:lang w:val="en-US"/>
        </w:rPr>
        <w:t xml:space="preserve">in Brazil in 2004, at the height of the reform process of the state, then marked by the privatization of large </w:t>
      </w:r>
      <w:r w:rsidR="00174A1B">
        <w:rPr>
          <w:lang w:val="en-US"/>
        </w:rPr>
        <w:t xml:space="preserve">public </w:t>
      </w:r>
      <w:r w:rsidR="00303BF9" w:rsidRPr="002567B6">
        <w:rPr>
          <w:lang w:val="en-US"/>
        </w:rPr>
        <w:t>enterprises, deregulation of the economy and</w:t>
      </w:r>
      <w:r w:rsidR="00174A1B">
        <w:rPr>
          <w:lang w:val="en-US"/>
        </w:rPr>
        <w:t>, also,</w:t>
      </w:r>
      <w:r w:rsidR="00303BF9" w:rsidRPr="002567B6">
        <w:rPr>
          <w:lang w:val="en-US"/>
        </w:rPr>
        <w:t xml:space="preserve"> the </w:t>
      </w:r>
      <w:r w:rsidR="00174A1B">
        <w:rPr>
          <w:lang w:val="en-US"/>
        </w:rPr>
        <w:t xml:space="preserve">Brazilian experience in the use of more </w:t>
      </w:r>
      <w:r w:rsidR="00303BF9" w:rsidRPr="002567B6">
        <w:rPr>
          <w:lang w:val="en-US"/>
        </w:rPr>
        <w:t xml:space="preserve">traditional </w:t>
      </w:r>
      <w:r w:rsidR="00174A1B">
        <w:rPr>
          <w:lang w:val="en-US"/>
        </w:rPr>
        <w:t xml:space="preserve">forms of concessions, which were adopted in sectors such as roads and railways since the 1990s. </w:t>
      </w:r>
    </w:p>
    <w:p w:rsidR="00174A1B" w:rsidRPr="002567B6" w:rsidRDefault="00174A1B" w:rsidP="009030D3">
      <w:pPr>
        <w:ind w:firstLine="708"/>
        <w:rPr>
          <w:lang w:val="en-US"/>
        </w:rPr>
      </w:pPr>
    </w:p>
    <w:p w:rsidR="0026363B" w:rsidRDefault="00174A1B" w:rsidP="009030D3">
      <w:pPr>
        <w:rPr>
          <w:lang w:val="en-US"/>
        </w:rPr>
      </w:pPr>
      <w:r>
        <w:rPr>
          <w:lang w:val="en-US"/>
        </w:rPr>
        <w:t xml:space="preserve">The Brazilian </w:t>
      </w:r>
      <w:r w:rsidR="00282326">
        <w:rPr>
          <w:lang w:val="en-US"/>
        </w:rPr>
        <w:t xml:space="preserve">PPP </w:t>
      </w:r>
      <w:r>
        <w:rPr>
          <w:lang w:val="en-US"/>
        </w:rPr>
        <w:t xml:space="preserve">Law 11.079/04 establishes general rules for </w:t>
      </w:r>
      <w:r w:rsidR="00902812">
        <w:rPr>
          <w:lang w:val="en-US"/>
        </w:rPr>
        <w:t xml:space="preserve">competitive </w:t>
      </w:r>
      <w:r w:rsidRPr="00174A1B">
        <w:rPr>
          <w:lang w:val="en-US"/>
        </w:rPr>
        <w:t xml:space="preserve">bidding and contracting </w:t>
      </w:r>
      <w:r>
        <w:rPr>
          <w:lang w:val="en-US"/>
        </w:rPr>
        <w:t xml:space="preserve">the </w:t>
      </w:r>
      <w:r w:rsidRPr="00174A1B">
        <w:rPr>
          <w:lang w:val="en-US"/>
        </w:rPr>
        <w:t>private partner</w:t>
      </w:r>
      <w:r>
        <w:rPr>
          <w:lang w:val="en-US"/>
        </w:rPr>
        <w:t xml:space="preserve"> at both the national and sub-national levels. </w:t>
      </w:r>
      <w:r w:rsidR="00282326">
        <w:rPr>
          <w:lang w:val="en-US"/>
        </w:rPr>
        <w:t xml:space="preserve">The </w:t>
      </w:r>
      <w:r w:rsidRPr="00174A1B">
        <w:rPr>
          <w:lang w:val="en-US"/>
        </w:rPr>
        <w:t>PPP</w:t>
      </w:r>
      <w:r w:rsidR="00282326">
        <w:rPr>
          <w:lang w:val="en-US"/>
        </w:rPr>
        <w:t xml:space="preserve"> law complements the concession law</w:t>
      </w:r>
      <w:r w:rsidRPr="00174A1B">
        <w:rPr>
          <w:lang w:val="en-US"/>
        </w:rPr>
        <w:t xml:space="preserve">s </w:t>
      </w:r>
      <w:r w:rsidR="00282326">
        <w:rPr>
          <w:lang w:val="en-US"/>
        </w:rPr>
        <w:t>(Laws 8.987/95 and</w:t>
      </w:r>
      <w:r w:rsidR="00282326" w:rsidRPr="00282326">
        <w:rPr>
          <w:lang w:val="en-US"/>
        </w:rPr>
        <w:t xml:space="preserve"> 9.074/95</w:t>
      </w:r>
      <w:r w:rsidR="00282326">
        <w:rPr>
          <w:lang w:val="en-US"/>
        </w:rPr>
        <w:t xml:space="preserve">) and the procurement law (Law </w:t>
      </w:r>
      <w:r w:rsidR="00282326" w:rsidRPr="00282326">
        <w:rPr>
          <w:lang w:val="en-US"/>
        </w:rPr>
        <w:t>8.666/93</w:t>
      </w:r>
      <w:r w:rsidR="00282326">
        <w:rPr>
          <w:lang w:val="en-US"/>
        </w:rPr>
        <w:t xml:space="preserve">). The law also </w:t>
      </w:r>
      <w:r w:rsidR="00903027" w:rsidRPr="00903027">
        <w:rPr>
          <w:lang w:val="en-US"/>
        </w:rPr>
        <w:t>establish</w:t>
      </w:r>
      <w:r w:rsidR="00282326">
        <w:rPr>
          <w:lang w:val="en-US"/>
        </w:rPr>
        <w:t xml:space="preserve">ed an </w:t>
      </w:r>
      <w:r w:rsidR="00903027" w:rsidRPr="00903027">
        <w:rPr>
          <w:lang w:val="en-US"/>
        </w:rPr>
        <w:t xml:space="preserve">organizational structure </w:t>
      </w:r>
      <w:r w:rsidR="00282326">
        <w:rPr>
          <w:lang w:val="en-US"/>
        </w:rPr>
        <w:t xml:space="preserve">in the federal government to oversee the Brazilian PPP </w:t>
      </w:r>
      <w:r w:rsidR="00903027" w:rsidRPr="00903027">
        <w:rPr>
          <w:lang w:val="en-US"/>
        </w:rPr>
        <w:t>program.</w:t>
      </w:r>
    </w:p>
    <w:p w:rsidR="0026363B" w:rsidRDefault="0026363B" w:rsidP="009030D3">
      <w:pPr>
        <w:rPr>
          <w:lang w:val="en-US"/>
        </w:rPr>
      </w:pPr>
    </w:p>
    <w:p w:rsidR="00903027" w:rsidRDefault="00903027" w:rsidP="009030D3">
      <w:pPr>
        <w:rPr>
          <w:lang w:val="en-US"/>
        </w:rPr>
      </w:pPr>
      <w:r w:rsidRPr="00903027">
        <w:rPr>
          <w:lang w:val="en-US"/>
        </w:rPr>
        <w:t xml:space="preserve">Among its </w:t>
      </w:r>
      <w:r w:rsidR="00684F6F">
        <w:rPr>
          <w:lang w:val="en-US"/>
        </w:rPr>
        <w:t xml:space="preserve">features, the PPP law </w:t>
      </w:r>
      <w:r w:rsidRPr="00903027">
        <w:rPr>
          <w:lang w:val="en-US"/>
        </w:rPr>
        <w:t>allow</w:t>
      </w:r>
      <w:r w:rsidR="00684F6F">
        <w:rPr>
          <w:lang w:val="en-US"/>
        </w:rPr>
        <w:t>s</w:t>
      </w:r>
      <w:r w:rsidR="00D12EEE">
        <w:rPr>
          <w:lang w:val="en-US"/>
        </w:rPr>
        <w:t xml:space="preserve"> government entities to </w:t>
      </w:r>
      <w:r w:rsidRPr="00903027">
        <w:rPr>
          <w:lang w:val="en-US"/>
        </w:rPr>
        <w:t>assume long-term com</w:t>
      </w:r>
      <w:r w:rsidR="00084549">
        <w:rPr>
          <w:lang w:val="en-US"/>
        </w:rPr>
        <w:softHyphen/>
      </w:r>
      <w:r w:rsidRPr="00903027">
        <w:rPr>
          <w:lang w:val="en-US"/>
        </w:rPr>
        <w:t xml:space="preserve">mitments, </w:t>
      </w:r>
      <w:r w:rsidR="00684F6F">
        <w:rPr>
          <w:lang w:val="en-US"/>
        </w:rPr>
        <w:t xml:space="preserve">including </w:t>
      </w:r>
      <w:r w:rsidRPr="00903027">
        <w:rPr>
          <w:lang w:val="en-US"/>
        </w:rPr>
        <w:t xml:space="preserve">the payment of subsidies to </w:t>
      </w:r>
      <w:r w:rsidR="00684F6F">
        <w:rPr>
          <w:lang w:val="en-US"/>
        </w:rPr>
        <w:t xml:space="preserve">service </w:t>
      </w:r>
      <w:r w:rsidRPr="00903027">
        <w:rPr>
          <w:lang w:val="en-US"/>
        </w:rPr>
        <w:t>providers</w:t>
      </w:r>
      <w:r w:rsidR="00684F6F">
        <w:rPr>
          <w:lang w:val="en-US"/>
        </w:rPr>
        <w:t>, with the overall ob</w:t>
      </w:r>
      <w:r w:rsidR="00084549">
        <w:rPr>
          <w:lang w:val="en-US"/>
        </w:rPr>
        <w:softHyphen/>
      </w:r>
      <w:r w:rsidR="00684F6F">
        <w:rPr>
          <w:lang w:val="en-US"/>
        </w:rPr>
        <w:t xml:space="preserve">jective of increasing efficiency. Accordingly, </w:t>
      </w:r>
      <w:r w:rsidRPr="00903027">
        <w:rPr>
          <w:lang w:val="en-US"/>
        </w:rPr>
        <w:t xml:space="preserve">the </w:t>
      </w:r>
      <w:r w:rsidR="00684F6F">
        <w:rPr>
          <w:lang w:val="en-US"/>
        </w:rPr>
        <w:t xml:space="preserve">PPP </w:t>
      </w:r>
      <w:r w:rsidRPr="00903027">
        <w:rPr>
          <w:lang w:val="en-US"/>
        </w:rPr>
        <w:t>legal framework contains provi</w:t>
      </w:r>
      <w:r w:rsidR="00084549">
        <w:rPr>
          <w:lang w:val="en-US"/>
        </w:rPr>
        <w:softHyphen/>
      </w:r>
      <w:r w:rsidRPr="00903027">
        <w:rPr>
          <w:lang w:val="en-US"/>
        </w:rPr>
        <w:t>sions that prevent the administrator to adopt projects without proper priorit</w:t>
      </w:r>
      <w:r w:rsidR="00316DEF">
        <w:rPr>
          <w:lang w:val="en-US"/>
        </w:rPr>
        <w:t>ization stu</w:t>
      </w:r>
      <w:r w:rsidR="00084549">
        <w:rPr>
          <w:lang w:val="en-US"/>
        </w:rPr>
        <w:softHyphen/>
      </w:r>
      <w:r w:rsidR="00316DEF">
        <w:rPr>
          <w:lang w:val="en-US"/>
        </w:rPr>
        <w:t xml:space="preserve">dies </w:t>
      </w:r>
      <w:r w:rsidRPr="00903027">
        <w:rPr>
          <w:lang w:val="en-US"/>
        </w:rPr>
        <w:t xml:space="preserve">and </w:t>
      </w:r>
      <w:r w:rsidR="00316DEF">
        <w:rPr>
          <w:lang w:val="en-US"/>
        </w:rPr>
        <w:t xml:space="preserve">to assume future </w:t>
      </w:r>
      <w:r w:rsidRPr="00903027">
        <w:rPr>
          <w:lang w:val="en-US"/>
        </w:rPr>
        <w:t xml:space="preserve">financial commitments </w:t>
      </w:r>
      <w:r w:rsidR="00316DEF">
        <w:rPr>
          <w:lang w:val="en-US"/>
        </w:rPr>
        <w:t xml:space="preserve">for which there would be no assured </w:t>
      </w:r>
      <w:r w:rsidR="00316DEF">
        <w:rPr>
          <w:lang w:val="en-US"/>
        </w:rPr>
        <w:lastRenderedPageBreak/>
        <w:t xml:space="preserve">source of financing. </w:t>
      </w:r>
      <w:r w:rsidRPr="00903027">
        <w:rPr>
          <w:lang w:val="en-US"/>
        </w:rPr>
        <w:t>T</w:t>
      </w:r>
      <w:r w:rsidR="00316DEF">
        <w:rPr>
          <w:lang w:val="en-US"/>
        </w:rPr>
        <w:t xml:space="preserve">he law also requires public hearings to be held, and economic and financial assessments to be carried out for each proposed PPP project. </w:t>
      </w:r>
    </w:p>
    <w:p w:rsidR="00316DEF" w:rsidRDefault="00316DEF" w:rsidP="009030D3">
      <w:pPr>
        <w:ind w:firstLine="708"/>
        <w:rPr>
          <w:lang w:val="en-US"/>
        </w:rPr>
      </w:pPr>
    </w:p>
    <w:p w:rsidR="00903027" w:rsidRDefault="00903027" w:rsidP="009030D3">
      <w:pPr>
        <w:rPr>
          <w:lang w:val="en-US"/>
        </w:rPr>
      </w:pPr>
      <w:r w:rsidRPr="00903027">
        <w:rPr>
          <w:lang w:val="en-US"/>
        </w:rPr>
        <w:t>Roc</w:t>
      </w:r>
      <w:r w:rsidR="00316DEF">
        <w:rPr>
          <w:lang w:val="en-US"/>
        </w:rPr>
        <w:t>ha an</w:t>
      </w:r>
      <w:r w:rsidRPr="00903027">
        <w:rPr>
          <w:lang w:val="en-US"/>
        </w:rPr>
        <w:t xml:space="preserve">d </w:t>
      </w:r>
      <w:proofErr w:type="spellStart"/>
      <w:r w:rsidRPr="00903027">
        <w:rPr>
          <w:lang w:val="en-US"/>
        </w:rPr>
        <w:t>Horta</w:t>
      </w:r>
      <w:proofErr w:type="spellEnd"/>
      <w:r w:rsidRPr="00903027">
        <w:rPr>
          <w:lang w:val="en-US"/>
        </w:rPr>
        <w:t xml:space="preserve"> (2010, p.30) define the Brazilian PPP </w:t>
      </w:r>
      <w:r w:rsidR="00316DEF">
        <w:rPr>
          <w:lang w:val="en-US"/>
        </w:rPr>
        <w:t xml:space="preserve">model </w:t>
      </w:r>
      <w:r w:rsidRPr="00903027">
        <w:rPr>
          <w:lang w:val="en-US"/>
        </w:rPr>
        <w:t xml:space="preserve">as special </w:t>
      </w:r>
      <w:r w:rsidR="00316DEF" w:rsidRPr="00903027">
        <w:rPr>
          <w:lang w:val="en-US"/>
        </w:rPr>
        <w:t xml:space="preserve">concession </w:t>
      </w:r>
      <w:r w:rsidRPr="00903027">
        <w:rPr>
          <w:lang w:val="en-US"/>
        </w:rPr>
        <w:t xml:space="preserve">arrangements through which the Administration delegates to a </w:t>
      </w:r>
      <w:r w:rsidR="00316DEF">
        <w:rPr>
          <w:lang w:val="en-US"/>
        </w:rPr>
        <w:t xml:space="preserve">private partner the </w:t>
      </w:r>
      <w:r w:rsidRPr="00903027">
        <w:rPr>
          <w:lang w:val="en-US"/>
        </w:rPr>
        <w:t>provi</w:t>
      </w:r>
      <w:r w:rsidR="00084549">
        <w:rPr>
          <w:lang w:val="en-US"/>
        </w:rPr>
        <w:softHyphen/>
      </w:r>
      <w:r w:rsidRPr="00903027">
        <w:rPr>
          <w:lang w:val="en-US"/>
        </w:rPr>
        <w:t>sion of a service, with or without prior construction work</w:t>
      </w:r>
      <w:r w:rsidR="00316DEF">
        <w:rPr>
          <w:lang w:val="en-US"/>
        </w:rPr>
        <w:t>s</w:t>
      </w:r>
      <w:r w:rsidRPr="00903027">
        <w:rPr>
          <w:lang w:val="en-US"/>
        </w:rPr>
        <w:t xml:space="preserve">, </w:t>
      </w:r>
      <w:r w:rsidR="0008491E">
        <w:rPr>
          <w:lang w:val="en-US"/>
        </w:rPr>
        <w:t xml:space="preserve">and </w:t>
      </w:r>
      <w:r w:rsidRPr="00903027">
        <w:rPr>
          <w:lang w:val="en-US"/>
        </w:rPr>
        <w:t xml:space="preserve">remuneration paid by </w:t>
      </w:r>
      <w:r w:rsidR="0008491E">
        <w:rPr>
          <w:lang w:val="en-US"/>
        </w:rPr>
        <w:t xml:space="preserve">the </w:t>
      </w:r>
      <w:r w:rsidRPr="00903027">
        <w:rPr>
          <w:lang w:val="en-US"/>
        </w:rPr>
        <w:t>users and the state, or only by the state.</w:t>
      </w:r>
    </w:p>
    <w:p w:rsidR="00824B80" w:rsidRDefault="00824B80" w:rsidP="009030D3">
      <w:pPr>
        <w:rPr>
          <w:lang w:val="en-US"/>
        </w:rPr>
      </w:pPr>
    </w:p>
    <w:p w:rsidR="00824B80" w:rsidRDefault="00824B80" w:rsidP="009030D3">
      <w:pPr>
        <w:rPr>
          <w:lang w:val="en-US"/>
        </w:rPr>
      </w:pPr>
      <w:r w:rsidRPr="00824B80">
        <w:rPr>
          <w:lang w:val="en-US"/>
        </w:rPr>
        <w:t xml:space="preserve">Based on the federal law, Brazilian states and municipalities can enact their own PPP laws. As an example, the states of Minas </w:t>
      </w:r>
      <w:proofErr w:type="spellStart"/>
      <w:r w:rsidRPr="00824B80">
        <w:rPr>
          <w:lang w:val="en-US"/>
        </w:rPr>
        <w:t>Gerais</w:t>
      </w:r>
      <w:proofErr w:type="spellEnd"/>
      <w:r w:rsidRPr="00824B80">
        <w:rPr>
          <w:lang w:val="en-US"/>
        </w:rPr>
        <w:t xml:space="preserve"> and São Paulo implement their PPP projects according to PPP state laws, which have been enacted in harmony with the fed</w:t>
      </w:r>
      <w:r w:rsidR="00084549">
        <w:rPr>
          <w:lang w:val="en-US"/>
        </w:rPr>
        <w:softHyphen/>
      </w:r>
      <w:r w:rsidRPr="00824B80">
        <w:rPr>
          <w:lang w:val="en-US"/>
        </w:rPr>
        <w:t>eral PPP law.</w:t>
      </w:r>
      <w:r>
        <w:rPr>
          <w:lang w:val="en-US"/>
        </w:rPr>
        <w:t xml:space="preserve"> </w:t>
      </w:r>
      <w:r w:rsidR="006C1D98">
        <w:rPr>
          <w:lang w:val="en-US"/>
        </w:rPr>
        <w:t>Henceforth, the federal PPP law will be referred to as PPP law.</w:t>
      </w:r>
    </w:p>
    <w:p w:rsidR="00903027" w:rsidRDefault="00903027" w:rsidP="009030D3">
      <w:pPr>
        <w:ind w:firstLine="708"/>
        <w:rPr>
          <w:lang w:val="en-US"/>
        </w:rPr>
      </w:pPr>
    </w:p>
    <w:p w:rsidR="00903027" w:rsidRPr="00581D51" w:rsidRDefault="00581D51" w:rsidP="009030D3">
      <w:pPr>
        <w:rPr>
          <w:b/>
          <w:sz w:val="18"/>
          <w:szCs w:val="18"/>
          <w:lang w:val="en-US"/>
        </w:rPr>
      </w:pPr>
      <w:r w:rsidRPr="00581D51">
        <w:rPr>
          <w:b/>
          <w:sz w:val="18"/>
          <w:szCs w:val="18"/>
          <w:lang w:val="en-US"/>
        </w:rPr>
        <w:t>BASIC PPP PRINCIPLES</w:t>
      </w:r>
    </w:p>
    <w:p w:rsidR="00903027" w:rsidRDefault="00903027" w:rsidP="009030D3">
      <w:pPr>
        <w:ind w:firstLine="708"/>
        <w:rPr>
          <w:b/>
          <w:lang w:val="en-US"/>
        </w:rPr>
      </w:pPr>
    </w:p>
    <w:p w:rsidR="00617C10" w:rsidRDefault="00617C10" w:rsidP="009030D3">
      <w:pPr>
        <w:keepLines/>
        <w:rPr>
          <w:lang w:val="en-US"/>
        </w:rPr>
      </w:pPr>
      <w:r w:rsidRPr="00617C10">
        <w:rPr>
          <w:lang w:val="en-US"/>
        </w:rPr>
        <w:t>According to art</w:t>
      </w:r>
      <w:r w:rsidR="0008491E">
        <w:rPr>
          <w:lang w:val="en-US"/>
        </w:rPr>
        <w:t>icle</w:t>
      </w:r>
      <w:r w:rsidRPr="00617C10">
        <w:rPr>
          <w:lang w:val="en-US"/>
        </w:rPr>
        <w:t xml:space="preserve"> 4 of the </w:t>
      </w:r>
      <w:r w:rsidR="0008491E">
        <w:rPr>
          <w:lang w:val="en-US"/>
        </w:rPr>
        <w:t>PPP</w:t>
      </w:r>
      <w:r w:rsidRPr="00617C10">
        <w:rPr>
          <w:lang w:val="en-US"/>
        </w:rPr>
        <w:t xml:space="preserve"> law</w:t>
      </w:r>
      <w:r w:rsidR="0008491E">
        <w:rPr>
          <w:lang w:val="en-US"/>
        </w:rPr>
        <w:t xml:space="preserve">, </w:t>
      </w:r>
      <w:r w:rsidR="0008491E" w:rsidRPr="00617C10">
        <w:rPr>
          <w:lang w:val="en-US"/>
        </w:rPr>
        <w:t xml:space="preserve">the following </w:t>
      </w:r>
      <w:r w:rsidR="00E92ED3">
        <w:rPr>
          <w:lang w:val="en-US"/>
        </w:rPr>
        <w:t xml:space="preserve">principles </w:t>
      </w:r>
      <w:r w:rsidRPr="00617C10">
        <w:rPr>
          <w:lang w:val="en-US"/>
        </w:rPr>
        <w:t>must be observed at all stages of the process</w:t>
      </w:r>
      <w:r w:rsidR="0008491E">
        <w:rPr>
          <w:lang w:val="en-US"/>
        </w:rPr>
        <w:t xml:space="preserve"> to select the private partner</w:t>
      </w:r>
      <w:r w:rsidRPr="00617C10">
        <w:rPr>
          <w:lang w:val="en-US"/>
        </w:rPr>
        <w:t>:</w:t>
      </w:r>
    </w:p>
    <w:p w:rsidR="0026363B" w:rsidRDefault="0026363B" w:rsidP="009030D3">
      <w:pPr>
        <w:keepLines/>
        <w:rPr>
          <w:lang w:val="en-US"/>
        </w:rPr>
      </w:pPr>
    </w:p>
    <w:p w:rsidR="00364D91" w:rsidRDefault="0008491E" w:rsidP="00F0711A">
      <w:pPr>
        <w:numPr>
          <w:ilvl w:val="0"/>
          <w:numId w:val="25"/>
        </w:numPr>
        <w:ind w:left="851"/>
        <w:rPr>
          <w:lang w:val="en-US"/>
        </w:rPr>
      </w:pPr>
      <w:r>
        <w:rPr>
          <w:lang w:val="en-US"/>
        </w:rPr>
        <w:t>E</w:t>
      </w:r>
      <w:r w:rsidR="00617C10" w:rsidRPr="00617C10">
        <w:rPr>
          <w:lang w:val="en-US"/>
        </w:rPr>
        <w:t xml:space="preserve">fficiency in </w:t>
      </w:r>
      <w:r w:rsidR="00364D91">
        <w:rPr>
          <w:lang w:val="en-US"/>
        </w:rPr>
        <w:t xml:space="preserve">delivering services and using public funds; </w:t>
      </w:r>
    </w:p>
    <w:p w:rsidR="00364D91" w:rsidRDefault="00364D91" w:rsidP="00F0711A">
      <w:pPr>
        <w:numPr>
          <w:ilvl w:val="0"/>
          <w:numId w:val="25"/>
        </w:numPr>
        <w:ind w:left="851"/>
        <w:rPr>
          <w:lang w:val="en-US"/>
        </w:rPr>
      </w:pPr>
      <w:r>
        <w:rPr>
          <w:lang w:val="en-US"/>
        </w:rPr>
        <w:t>R</w:t>
      </w:r>
      <w:r w:rsidR="00617C10" w:rsidRPr="00617C10">
        <w:rPr>
          <w:lang w:val="en-US"/>
        </w:rPr>
        <w:t>espect</w:t>
      </w:r>
      <w:r>
        <w:rPr>
          <w:lang w:val="en-US"/>
        </w:rPr>
        <w:t>ing</w:t>
      </w:r>
      <w:r w:rsidR="00617C10" w:rsidRPr="00617C10">
        <w:rPr>
          <w:lang w:val="en-US"/>
        </w:rPr>
        <w:t xml:space="preserve"> the interests and rights of recipients of services and private entities re</w:t>
      </w:r>
      <w:r w:rsidR="00084549">
        <w:rPr>
          <w:lang w:val="en-US"/>
        </w:rPr>
        <w:softHyphen/>
      </w:r>
      <w:r w:rsidR="00617C10" w:rsidRPr="00617C10">
        <w:rPr>
          <w:lang w:val="en-US"/>
        </w:rPr>
        <w:t xml:space="preserve">sponsible for </w:t>
      </w:r>
      <w:r>
        <w:rPr>
          <w:lang w:val="en-US"/>
        </w:rPr>
        <w:t xml:space="preserve">service delivery; </w:t>
      </w:r>
    </w:p>
    <w:p w:rsidR="00364D91" w:rsidRDefault="00364D91" w:rsidP="00F0711A">
      <w:pPr>
        <w:numPr>
          <w:ilvl w:val="0"/>
          <w:numId w:val="25"/>
        </w:numPr>
        <w:ind w:left="851"/>
        <w:rPr>
          <w:lang w:val="en-US"/>
        </w:rPr>
      </w:pPr>
      <w:r>
        <w:rPr>
          <w:lang w:val="en-US"/>
        </w:rPr>
        <w:t xml:space="preserve">Retaining in the public sector the </w:t>
      </w:r>
      <w:r w:rsidR="00617C10" w:rsidRPr="00617C10">
        <w:rPr>
          <w:lang w:val="en-US"/>
        </w:rPr>
        <w:t>regulatory functions, the exercise of police power</w:t>
      </w:r>
      <w:r>
        <w:rPr>
          <w:lang w:val="en-US"/>
        </w:rPr>
        <w:t>,</w:t>
      </w:r>
      <w:r w:rsidR="00617C10" w:rsidRPr="00617C10">
        <w:rPr>
          <w:lang w:val="en-US"/>
        </w:rPr>
        <w:t xml:space="preserve"> and other </w:t>
      </w:r>
      <w:r>
        <w:rPr>
          <w:lang w:val="en-US"/>
        </w:rPr>
        <w:t xml:space="preserve">strictly state tasks; </w:t>
      </w:r>
    </w:p>
    <w:p w:rsidR="00364D91" w:rsidRDefault="00364D91" w:rsidP="00F0711A">
      <w:pPr>
        <w:numPr>
          <w:ilvl w:val="0"/>
          <w:numId w:val="25"/>
        </w:numPr>
        <w:ind w:left="851"/>
        <w:rPr>
          <w:lang w:val="en-US"/>
        </w:rPr>
      </w:pPr>
      <w:r>
        <w:rPr>
          <w:lang w:val="en-US"/>
        </w:rPr>
        <w:t>F</w:t>
      </w:r>
      <w:r w:rsidR="00617C10" w:rsidRPr="00617C10">
        <w:rPr>
          <w:lang w:val="en-US"/>
        </w:rPr>
        <w:t>iscal responsibility in the con</w:t>
      </w:r>
      <w:r>
        <w:rPr>
          <w:lang w:val="en-US"/>
        </w:rPr>
        <w:t xml:space="preserve">tracting and </w:t>
      </w:r>
      <w:r w:rsidR="00617C10" w:rsidRPr="00617C10">
        <w:rPr>
          <w:lang w:val="en-US"/>
        </w:rPr>
        <w:t>implementation of partnerships</w:t>
      </w:r>
      <w:r>
        <w:rPr>
          <w:lang w:val="en-US"/>
        </w:rPr>
        <w:t>;</w:t>
      </w:r>
    </w:p>
    <w:p w:rsidR="00364D91" w:rsidRDefault="00364D91" w:rsidP="00F0711A">
      <w:pPr>
        <w:numPr>
          <w:ilvl w:val="0"/>
          <w:numId w:val="25"/>
        </w:numPr>
        <w:ind w:left="851"/>
        <w:rPr>
          <w:lang w:val="en-US"/>
        </w:rPr>
      </w:pPr>
      <w:r>
        <w:rPr>
          <w:lang w:val="en-US"/>
        </w:rPr>
        <w:t>T</w:t>
      </w:r>
      <w:r w:rsidR="00617C10" w:rsidRPr="00617C10">
        <w:rPr>
          <w:lang w:val="en-US"/>
        </w:rPr>
        <w:t xml:space="preserve">ransparency of </w:t>
      </w:r>
      <w:r>
        <w:rPr>
          <w:lang w:val="en-US"/>
        </w:rPr>
        <w:t xml:space="preserve">procedures and decisions; </w:t>
      </w:r>
    </w:p>
    <w:p w:rsidR="00364D91" w:rsidRDefault="00364D91" w:rsidP="00F0711A">
      <w:pPr>
        <w:numPr>
          <w:ilvl w:val="0"/>
          <w:numId w:val="25"/>
        </w:numPr>
        <w:ind w:left="851"/>
        <w:rPr>
          <w:lang w:val="en-US"/>
        </w:rPr>
      </w:pPr>
      <w:r>
        <w:rPr>
          <w:lang w:val="en-US"/>
        </w:rPr>
        <w:t>O</w:t>
      </w:r>
      <w:r w:rsidR="00617C10" w:rsidRPr="00617C10">
        <w:rPr>
          <w:lang w:val="en-US"/>
        </w:rPr>
        <w:t>bjective sharing of risks between the parties</w:t>
      </w:r>
      <w:r>
        <w:rPr>
          <w:lang w:val="en-US"/>
        </w:rPr>
        <w:t xml:space="preserve">; and </w:t>
      </w:r>
    </w:p>
    <w:p w:rsidR="00617C10" w:rsidRDefault="00251CE2" w:rsidP="00F0711A">
      <w:pPr>
        <w:numPr>
          <w:ilvl w:val="0"/>
          <w:numId w:val="25"/>
        </w:numPr>
        <w:ind w:left="851"/>
        <w:rPr>
          <w:sz w:val="18"/>
          <w:szCs w:val="18"/>
          <w:lang w:val="en-US"/>
        </w:rPr>
      </w:pPr>
      <w:r w:rsidRPr="0026363B">
        <w:rPr>
          <w:lang w:val="en-US"/>
        </w:rPr>
        <w:t>F</w:t>
      </w:r>
      <w:r w:rsidR="00617C10" w:rsidRPr="0026363B">
        <w:rPr>
          <w:lang w:val="en-US"/>
        </w:rPr>
        <w:t>inancial sustainability and socioeconomic benefits of partnership projects.</w:t>
      </w:r>
    </w:p>
    <w:p w:rsidR="00617C10" w:rsidRPr="00617C10" w:rsidRDefault="00617C10" w:rsidP="00F0711A">
      <w:pPr>
        <w:ind w:left="851"/>
        <w:rPr>
          <w:lang w:val="en-US"/>
        </w:rPr>
      </w:pPr>
      <w:r w:rsidRPr="00617C10">
        <w:rPr>
          <w:lang w:val="en-US"/>
        </w:rPr>
        <w:t xml:space="preserve">The </w:t>
      </w:r>
      <w:r w:rsidR="00824B80">
        <w:rPr>
          <w:lang w:val="en-US"/>
        </w:rPr>
        <w:t xml:space="preserve">PPP project preparation steps discussed in the paper follow the </w:t>
      </w:r>
      <w:r w:rsidR="00E92ED3">
        <w:rPr>
          <w:lang w:val="en-US"/>
        </w:rPr>
        <w:t>above prin</w:t>
      </w:r>
      <w:r w:rsidR="00084549">
        <w:rPr>
          <w:lang w:val="en-US"/>
        </w:rPr>
        <w:softHyphen/>
      </w:r>
      <w:r w:rsidR="00E92ED3">
        <w:rPr>
          <w:lang w:val="en-US"/>
        </w:rPr>
        <w:t>ciples</w:t>
      </w:r>
      <w:r w:rsidR="00824B80">
        <w:rPr>
          <w:lang w:val="en-US"/>
        </w:rPr>
        <w:t xml:space="preserve">, so as to guide </w:t>
      </w:r>
      <w:r w:rsidR="00E92ED3">
        <w:rPr>
          <w:lang w:val="en-US"/>
        </w:rPr>
        <w:t xml:space="preserve">interested parties in </w:t>
      </w:r>
      <w:r w:rsidRPr="00617C10">
        <w:rPr>
          <w:lang w:val="en-US"/>
        </w:rPr>
        <w:t xml:space="preserve">the </w:t>
      </w:r>
      <w:r w:rsidR="00824B80">
        <w:rPr>
          <w:lang w:val="en-US"/>
        </w:rPr>
        <w:t xml:space="preserve">implementation of </w:t>
      </w:r>
      <w:r w:rsidRPr="00617C10">
        <w:rPr>
          <w:lang w:val="en-US"/>
        </w:rPr>
        <w:t>PPP</w:t>
      </w:r>
      <w:r w:rsidR="00E92ED3">
        <w:rPr>
          <w:lang w:val="en-US"/>
        </w:rPr>
        <w:t xml:space="preserve"> </w:t>
      </w:r>
      <w:r w:rsidR="00824B80">
        <w:rPr>
          <w:lang w:val="en-US"/>
        </w:rPr>
        <w:t xml:space="preserve">projects </w:t>
      </w:r>
      <w:r w:rsidR="00E92ED3">
        <w:rPr>
          <w:lang w:val="en-US"/>
        </w:rPr>
        <w:t xml:space="preserve">under the Brazilian legal framework. </w:t>
      </w:r>
    </w:p>
    <w:p w:rsidR="00617C10" w:rsidRPr="00617C10" w:rsidRDefault="00617C10" w:rsidP="009030D3">
      <w:pPr>
        <w:ind w:firstLine="708"/>
        <w:rPr>
          <w:lang w:val="en-US"/>
        </w:rPr>
      </w:pPr>
    </w:p>
    <w:p w:rsidR="00617C10" w:rsidRDefault="00617C10" w:rsidP="009030D3">
      <w:pPr>
        <w:ind w:firstLine="708"/>
        <w:rPr>
          <w:sz w:val="18"/>
          <w:szCs w:val="18"/>
          <w:lang w:val="en-US"/>
        </w:rPr>
      </w:pPr>
    </w:p>
    <w:p w:rsidR="00617C10" w:rsidRPr="00581D51" w:rsidRDefault="00581D51" w:rsidP="009030D3">
      <w:pPr>
        <w:rPr>
          <w:b/>
          <w:sz w:val="18"/>
          <w:szCs w:val="18"/>
          <w:lang w:val="en-US"/>
        </w:rPr>
      </w:pPr>
      <w:r w:rsidRPr="00581D51">
        <w:rPr>
          <w:b/>
          <w:sz w:val="18"/>
          <w:szCs w:val="18"/>
          <w:lang w:val="en-US"/>
        </w:rPr>
        <w:t>SPONSORED AND ADMINISTRATIVE CONCESSIONS</w:t>
      </w:r>
    </w:p>
    <w:p w:rsidR="00617C10" w:rsidRPr="005E60E2" w:rsidRDefault="00617C10" w:rsidP="009030D3">
      <w:pPr>
        <w:ind w:firstLine="708"/>
        <w:rPr>
          <w:lang w:val="en-US"/>
        </w:rPr>
      </w:pPr>
    </w:p>
    <w:p w:rsidR="00DC74FC" w:rsidRDefault="00DC74FC" w:rsidP="009030D3">
      <w:pPr>
        <w:rPr>
          <w:lang w:val="en-US"/>
        </w:rPr>
      </w:pPr>
      <w:r>
        <w:rPr>
          <w:lang w:val="en-US"/>
        </w:rPr>
        <w:t xml:space="preserve">The </w:t>
      </w:r>
      <w:r w:rsidR="005E60E2" w:rsidRPr="005E60E2">
        <w:rPr>
          <w:lang w:val="en-US"/>
        </w:rPr>
        <w:t xml:space="preserve">Brazilian </w:t>
      </w:r>
      <w:r>
        <w:rPr>
          <w:lang w:val="en-US"/>
        </w:rPr>
        <w:t xml:space="preserve">PPP </w:t>
      </w:r>
      <w:r w:rsidR="005E60E2" w:rsidRPr="005E60E2">
        <w:rPr>
          <w:lang w:val="en-US"/>
        </w:rPr>
        <w:t>leg</w:t>
      </w:r>
      <w:r>
        <w:rPr>
          <w:lang w:val="en-US"/>
        </w:rPr>
        <w:t>al framework defines PPP as a concession contract that may take one of two forms: (a) “sponsored” concession; or (b) “</w:t>
      </w:r>
      <w:r w:rsidRPr="002567B6">
        <w:rPr>
          <w:lang w:val="en-US"/>
        </w:rPr>
        <w:t>administrative</w:t>
      </w:r>
      <w:r>
        <w:rPr>
          <w:lang w:val="en-US"/>
        </w:rPr>
        <w:t>”</w:t>
      </w:r>
      <w:r w:rsidRPr="002567B6">
        <w:rPr>
          <w:lang w:val="en-US"/>
        </w:rPr>
        <w:t xml:space="preserve"> </w:t>
      </w:r>
      <w:r>
        <w:rPr>
          <w:lang w:val="en-US"/>
        </w:rPr>
        <w:t>concession.</w:t>
      </w:r>
      <w:r w:rsidR="004A028C">
        <w:rPr>
          <w:lang w:val="en-US"/>
        </w:rPr>
        <w:t xml:space="preserve"> </w:t>
      </w:r>
    </w:p>
    <w:p w:rsidR="00DC74FC" w:rsidRDefault="00DC74FC" w:rsidP="009030D3">
      <w:pPr>
        <w:ind w:firstLine="708"/>
        <w:rPr>
          <w:lang w:val="en-US"/>
        </w:rPr>
      </w:pPr>
    </w:p>
    <w:p w:rsidR="00D97B13" w:rsidRDefault="00DC74FC" w:rsidP="009030D3">
      <w:pPr>
        <w:rPr>
          <w:lang w:val="en-US"/>
        </w:rPr>
      </w:pPr>
      <w:r>
        <w:rPr>
          <w:lang w:val="en-US"/>
        </w:rPr>
        <w:t xml:space="preserve">In a </w:t>
      </w:r>
      <w:r w:rsidR="005E60E2" w:rsidRPr="005E60E2">
        <w:rPr>
          <w:lang w:val="en-US"/>
        </w:rPr>
        <w:t xml:space="preserve">sponsored </w:t>
      </w:r>
      <w:r>
        <w:rPr>
          <w:lang w:val="en-US"/>
        </w:rPr>
        <w:t xml:space="preserve">concession, </w:t>
      </w:r>
      <w:r w:rsidR="005E60E2" w:rsidRPr="005E60E2">
        <w:rPr>
          <w:lang w:val="en-US"/>
        </w:rPr>
        <w:t xml:space="preserve">the private partner </w:t>
      </w:r>
      <w:r>
        <w:rPr>
          <w:lang w:val="en-US"/>
        </w:rPr>
        <w:t xml:space="preserve">revenues come from (a) fees </w:t>
      </w:r>
      <w:r w:rsidR="005E60E2" w:rsidRPr="005E60E2">
        <w:rPr>
          <w:lang w:val="en-US"/>
        </w:rPr>
        <w:t>charg</w:t>
      </w:r>
      <w:r>
        <w:rPr>
          <w:lang w:val="en-US"/>
        </w:rPr>
        <w:t xml:space="preserve">ed </w:t>
      </w:r>
      <w:r w:rsidR="005E60E2" w:rsidRPr="005E60E2">
        <w:rPr>
          <w:lang w:val="en-US"/>
        </w:rPr>
        <w:t xml:space="preserve">to </w:t>
      </w:r>
      <w:r>
        <w:rPr>
          <w:lang w:val="en-US"/>
        </w:rPr>
        <w:t xml:space="preserve">the </w:t>
      </w:r>
      <w:r w:rsidR="005E60E2" w:rsidRPr="005E60E2">
        <w:rPr>
          <w:lang w:val="en-US"/>
        </w:rPr>
        <w:t xml:space="preserve">users, </w:t>
      </w:r>
      <w:r>
        <w:rPr>
          <w:lang w:val="en-US"/>
        </w:rPr>
        <w:t xml:space="preserve">and (b) financial subsidies </w:t>
      </w:r>
      <w:r w:rsidR="005E60E2" w:rsidRPr="005E60E2">
        <w:rPr>
          <w:lang w:val="en-US"/>
        </w:rPr>
        <w:t>paid by the contracting public entity a</w:t>
      </w:r>
      <w:r>
        <w:rPr>
          <w:lang w:val="en-US"/>
        </w:rPr>
        <w:t xml:space="preserve">s the services are delivered. </w:t>
      </w:r>
    </w:p>
    <w:p w:rsidR="004A028C" w:rsidRDefault="004A028C" w:rsidP="009030D3">
      <w:pPr>
        <w:ind w:firstLine="708"/>
        <w:rPr>
          <w:lang w:val="en-US"/>
        </w:rPr>
      </w:pPr>
    </w:p>
    <w:p w:rsidR="005E60E2" w:rsidRDefault="004A028C" w:rsidP="009030D3">
      <w:pPr>
        <w:rPr>
          <w:lang w:val="en-US"/>
        </w:rPr>
      </w:pPr>
      <w:r>
        <w:rPr>
          <w:lang w:val="en-US"/>
        </w:rPr>
        <w:t xml:space="preserve">In the case of </w:t>
      </w:r>
      <w:r w:rsidR="00D97B13">
        <w:rPr>
          <w:lang w:val="en-US"/>
        </w:rPr>
        <w:t xml:space="preserve">administrative concessions, </w:t>
      </w:r>
      <w:r w:rsidR="005E60E2" w:rsidRPr="005E60E2">
        <w:rPr>
          <w:lang w:val="en-US"/>
        </w:rPr>
        <w:t xml:space="preserve">the </w:t>
      </w:r>
      <w:r w:rsidR="00D97B13">
        <w:rPr>
          <w:lang w:val="en-US"/>
        </w:rPr>
        <w:t xml:space="preserve">contracting </w:t>
      </w:r>
      <w:r w:rsidR="005E60E2" w:rsidRPr="005E60E2">
        <w:rPr>
          <w:lang w:val="en-US"/>
        </w:rPr>
        <w:t xml:space="preserve">state entity </w:t>
      </w:r>
      <w:r>
        <w:rPr>
          <w:lang w:val="en-US"/>
        </w:rPr>
        <w:t>pays fully for the services provided; t</w:t>
      </w:r>
      <w:r w:rsidR="005E60E2" w:rsidRPr="005E60E2">
        <w:rPr>
          <w:lang w:val="en-US"/>
        </w:rPr>
        <w:t xml:space="preserve">here </w:t>
      </w:r>
      <w:r>
        <w:rPr>
          <w:lang w:val="en-US"/>
        </w:rPr>
        <w:t xml:space="preserve">are no user fees. </w:t>
      </w:r>
    </w:p>
    <w:p w:rsidR="004A028C" w:rsidRDefault="004A028C" w:rsidP="009030D3">
      <w:pPr>
        <w:ind w:firstLine="708"/>
        <w:rPr>
          <w:lang w:val="en-US"/>
        </w:rPr>
      </w:pPr>
    </w:p>
    <w:p w:rsidR="004A028C" w:rsidRDefault="004A028C" w:rsidP="009030D3">
      <w:pPr>
        <w:rPr>
          <w:lang w:val="en-US"/>
        </w:rPr>
      </w:pPr>
      <w:r w:rsidRPr="005E60E2">
        <w:rPr>
          <w:lang w:val="en-US"/>
        </w:rPr>
        <w:t xml:space="preserve">If </w:t>
      </w:r>
      <w:r>
        <w:rPr>
          <w:lang w:val="en-US"/>
        </w:rPr>
        <w:t xml:space="preserve">a project is shown to be financially viable without any public funding, instead of falling under the PPP law, it should be managed as a “common” concession, to be bid and implemented under the country’s concession laws </w:t>
      </w:r>
      <w:r w:rsidRPr="005E60E2">
        <w:rPr>
          <w:lang w:val="en-US"/>
        </w:rPr>
        <w:t>and other related norm</w:t>
      </w:r>
      <w:r>
        <w:rPr>
          <w:lang w:val="en-US"/>
        </w:rPr>
        <w:t>s</w:t>
      </w:r>
      <w:r w:rsidRPr="005E60E2">
        <w:rPr>
          <w:lang w:val="en-US"/>
        </w:rPr>
        <w:t>.</w:t>
      </w:r>
    </w:p>
    <w:p w:rsidR="003B1537" w:rsidRDefault="003B1537" w:rsidP="009030D3">
      <w:pPr>
        <w:rPr>
          <w:b/>
          <w:sz w:val="18"/>
          <w:szCs w:val="18"/>
          <w:lang w:val="en-US"/>
        </w:rPr>
      </w:pPr>
    </w:p>
    <w:p w:rsidR="008F65C2" w:rsidRDefault="008F65C2" w:rsidP="009030D3">
      <w:pPr>
        <w:rPr>
          <w:b/>
          <w:sz w:val="18"/>
          <w:szCs w:val="18"/>
          <w:lang w:val="en-US"/>
        </w:rPr>
      </w:pPr>
    </w:p>
    <w:p w:rsidR="008F65C2" w:rsidRDefault="008F65C2" w:rsidP="009030D3">
      <w:pPr>
        <w:rPr>
          <w:b/>
          <w:sz w:val="18"/>
          <w:szCs w:val="18"/>
          <w:lang w:val="en-US"/>
        </w:rPr>
      </w:pPr>
    </w:p>
    <w:p w:rsidR="008F65C2" w:rsidRDefault="008F65C2" w:rsidP="009030D3">
      <w:pPr>
        <w:rPr>
          <w:b/>
          <w:sz w:val="18"/>
          <w:szCs w:val="18"/>
          <w:lang w:val="en-US"/>
        </w:rPr>
      </w:pPr>
    </w:p>
    <w:p w:rsidR="008F65C2" w:rsidRDefault="008F65C2" w:rsidP="009030D3">
      <w:pPr>
        <w:rPr>
          <w:b/>
          <w:sz w:val="18"/>
          <w:szCs w:val="18"/>
          <w:lang w:val="en-US"/>
        </w:rPr>
      </w:pPr>
    </w:p>
    <w:p w:rsidR="005E60E2" w:rsidRPr="00581D51" w:rsidRDefault="00581D51" w:rsidP="009030D3">
      <w:pPr>
        <w:rPr>
          <w:b/>
          <w:sz w:val="18"/>
          <w:szCs w:val="18"/>
          <w:lang w:val="en-US"/>
        </w:rPr>
      </w:pPr>
      <w:r w:rsidRPr="00581D51">
        <w:rPr>
          <w:b/>
          <w:sz w:val="18"/>
          <w:szCs w:val="18"/>
          <w:lang w:val="en-US"/>
        </w:rPr>
        <w:lastRenderedPageBreak/>
        <w:t>BASIC PPP CONCEPTS</w:t>
      </w:r>
    </w:p>
    <w:p w:rsidR="00F0711A" w:rsidRDefault="00F0711A" w:rsidP="009030D3">
      <w:pPr>
        <w:rPr>
          <w:lang w:val="en-US"/>
        </w:rPr>
      </w:pPr>
    </w:p>
    <w:p w:rsidR="004A028C" w:rsidRDefault="00574E66" w:rsidP="009030D3">
      <w:pPr>
        <w:rPr>
          <w:lang w:val="en-US"/>
        </w:rPr>
      </w:pPr>
      <w:r>
        <w:rPr>
          <w:lang w:val="en-US"/>
        </w:rPr>
        <w:t xml:space="preserve">The </w:t>
      </w:r>
      <w:r w:rsidR="00581D51">
        <w:rPr>
          <w:lang w:val="en-US"/>
        </w:rPr>
        <w:t xml:space="preserve">Brazilian </w:t>
      </w:r>
      <w:r>
        <w:rPr>
          <w:lang w:val="en-US"/>
        </w:rPr>
        <w:t>PPP law provides several useful definitions, such as:</w:t>
      </w:r>
    </w:p>
    <w:p w:rsidR="00574E66" w:rsidRDefault="00574E66" w:rsidP="009030D3">
      <w:pPr>
        <w:rPr>
          <w:lang w:val="en-US"/>
        </w:rPr>
      </w:pPr>
    </w:p>
    <w:p w:rsidR="005E60E2" w:rsidRDefault="005E60E2" w:rsidP="00F0711A">
      <w:pPr>
        <w:numPr>
          <w:ilvl w:val="0"/>
          <w:numId w:val="26"/>
        </w:numPr>
        <w:ind w:left="1299" w:hanging="448"/>
        <w:rPr>
          <w:lang w:val="en-US"/>
        </w:rPr>
      </w:pPr>
      <w:r w:rsidRPr="002567B6">
        <w:rPr>
          <w:b/>
          <w:lang w:val="en-US"/>
        </w:rPr>
        <w:t>The Public Partner</w:t>
      </w:r>
      <w:r w:rsidRPr="005E60E2">
        <w:rPr>
          <w:lang w:val="en-US"/>
        </w:rPr>
        <w:t xml:space="preserve"> - may </w:t>
      </w:r>
      <w:r w:rsidR="00574E66">
        <w:rPr>
          <w:lang w:val="en-US"/>
        </w:rPr>
        <w:t xml:space="preserve">include government agencies, </w:t>
      </w:r>
      <w:r w:rsidRPr="005E60E2">
        <w:rPr>
          <w:lang w:val="en-US"/>
        </w:rPr>
        <w:t>special funds, mu</w:t>
      </w:r>
      <w:r w:rsidR="00084549">
        <w:rPr>
          <w:lang w:val="en-US"/>
        </w:rPr>
        <w:softHyphen/>
      </w:r>
      <w:r w:rsidRPr="005E60E2">
        <w:rPr>
          <w:lang w:val="en-US"/>
        </w:rPr>
        <w:t>nicipalities, public fou</w:t>
      </w:r>
      <w:r w:rsidR="00574E66">
        <w:rPr>
          <w:lang w:val="en-US"/>
        </w:rPr>
        <w:t xml:space="preserve">ndations, public companies, </w:t>
      </w:r>
      <w:r w:rsidRPr="005E60E2">
        <w:rPr>
          <w:lang w:val="en-US"/>
        </w:rPr>
        <w:t>joint stock compa</w:t>
      </w:r>
      <w:r w:rsidR="00084549">
        <w:rPr>
          <w:lang w:val="en-US"/>
        </w:rPr>
        <w:softHyphen/>
      </w:r>
      <w:r w:rsidRPr="005E60E2">
        <w:rPr>
          <w:lang w:val="en-US"/>
        </w:rPr>
        <w:t>nies and other entities controlled directly or indirectly by the Union</w:t>
      </w:r>
      <w:r w:rsidR="00574E66">
        <w:rPr>
          <w:lang w:val="en-US"/>
        </w:rPr>
        <w:t>.</w:t>
      </w:r>
    </w:p>
    <w:p w:rsidR="005E60E2" w:rsidRDefault="00F41E25" w:rsidP="00F0711A">
      <w:pPr>
        <w:numPr>
          <w:ilvl w:val="0"/>
          <w:numId w:val="26"/>
        </w:numPr>
        <w:ind w:left="1299" w:hanging="448"/>
        <w:rPr>
          <w:lang w:val="en-US"/>
        </w:rPr>
      </w:pPr>
      <w:r w:rsidRPr="00574E66">
        <w:rPr>
          <w:b/>
          <w:lang w:val="en-US"/>
        </w:rPr>
        <w:t>The Private Partner</w:t>
      </w:r>
      <w:r w:rsidR="00574E66">
        <w:rPr>
          <w:lang w:val="en-US"/>
        </w:rPr>
        <w:t xml:space="preserve"> – should </w:t>
      </w:r>
      <w:r w:rsidRPr="00574E66">
        <w:rPr>
          <w:lang w:val="en-US"/>
        </w:rPr>
        <w:t>be a Special Purpose Company (</w:t>
      </w:r>
      <w:r w:rsidR="00D01027">
        <w:rPr>
          <w:lang w:val="en-US"/>
        </w:rPr>
        <w:t xml:space="preserve">or </w:t>
      </w:r>
      <w:r w:rsidRPr="00574E66">
        <w:rPr>
          <w:lang w:val="en-US"/>
        </w:rPr>
        <w:t>SP</w:t>
      </w:r>
      <w:r w:rsidR="00926083">
        <w:rPr>
          <w:lang w:val="en-US"/>
        </w:rPr>
        <w:t>E</w:t>
      </w:r>
      <w:r w:rsidR="00D01027">
        <w:rPr>
          <w:lang w:val="en-US"/>
        </w:rPr>
        <w:t>, us</w:t>
      </w:r>
      <w:r w:rsidR="00084549">
        <w:rPr>
          <w:lang w:val="en-US"/>
        </w:rPr>
        <w:softHyphen/>
      </w:r>
      <w:r w:rsidR="00D01027">
        <w:rPr>
          <w:lang w:val="en-US"/>
        </w:rPr>
        <w:t xml:space="preserve">ing the Brazilian </w:t>
      </w:r>
      <w:r w:rsidR="00D01027" w:rsidRPr="00F60D2C">
        <w:rPr>
          <w:lang w:val="en-US"/>
        </w:rPr>
        <w:t>acronym</w:t>
      </w:r>
      <w:r w:rsidRPr="00574E66">
        <w:rPr>
          <w:lang w:val="en-US"/>
        </w:rPr>
        <w:t xml:space="preserve">), </w:t>
      </w:r>
      <w:r w:rsidR="00574E66">
        <w:rPr>
          <w:lang w:val="en-US"/>
        </w:rPr>
        <w:t>to be established by the successful bidder.</w:t>
      </w:r>
      <w:r w:rsidR="00926083">
        <w:rPr>
          <w:lang w:val="en-US"/>
        </w:rPr>
        <w:t xml:space="preserve"> The SPE is usually</w:t>
      </w:r>
      <w:r w:rsidR="00926083" w:rsidRPr="00926083">
        <w:rPr>
          <w:lang w:val="en-US"/>
        </w:rPr>
        <w:t xml:space="preserve"> a consortium of entrepreneurs and investors </w:t>
      </w:r>
      <w:r w:rsidR="00926083">
        <w:rPr>
          <w:lang w:val="en-US"/>
        </w:rPr>
        <w:t xml:space="preserve">who will </w:t>
      </w:r>
      <w:r w:rsidR="00926083" w:rsidRPr="00926083">
        <w:rPr>
          <w:lang w:val="en-US"/>
        </w:rPr>
        <w:t>fund and manage the PPP</w:t>
      </w:r>
      <w:r w:rsidR="00926083">
        <w:rPr>
          <w:lang w:val="en-US"/>
        </w:rPr>
        <w:t xml:space="preserve"> project</w:t>
      </w:r>
      <w:r w:rsidR="00926083" w:rsidRPr="00926083">
        <w:rPr>
          <w:lang w:val="en-US"/>
        </w:rPr>
        <w:t xml:space="preserve">. </w:t>
      </w:r>
      <w:r w:rsidR="00574E66">
        <w:rPr>
          <w:lang w:val="en-US"/>
        </w:rPr>
        <w:t xml:space="preserve"> </w:t>
      </w:r>
    </w:p>
    <w:p w:rsidR="00142B22" w:rsidRPr="00574E66" w:rsidRDefault="00574E66" w:rsidP="00F0711A">
      <w:pPr>
        <w:numPr>
          <w:ilvl w:val="0"/>
          <w:numId w:val="26"/>
        </w:numPr>
        <w:ind w:left="1299" w:hanging="448"/>
        <w:rPr>
          <w:lang w:val="en-US"/>
        </w:rPr>
      </w:pPr>
      <w:r>
        <w:rPr>
          <w:b/>
          <w:lang w:val="en-US"/>
        </w:rPr>
        <w:t xml:space="preserve">Types of </w:t>
      </w:r>
      <w:r w:rsidR="00142B22" w:rsidRPr="00574E66">
        <w:rPr>
          <w:b/>
          <w:lang w:val="en-US"/>
        </w:rPr>
        <w:t>PPP</w:t>
      </w:r>
      <w:r w:rsidR="00142B22" w:rsidRPr="00574E66">
        <w:rPr>
          <w:lang w:val="en-US"/>
        </w:rPr>
        <w:t xml:space="preserve"> </w:t>
      </w:r>
      <w:r>
        <w:rPr>
          <w:lang w:val="en-US"/>
        </w:rPr>
        <w:t>–</w:t>
      </w:r>
      <w:r w:rsidR="00142B22" w:rsidRPr="00574E66">
        <w:rPr>
          <w:lang w:val="en-US"/>
        </w:rPr>
        <w:t xml:space="preserve"> </w:t>
      </w:r>
      <w:r>
        <w:rPr>
          <w:lang w:val="en-US"/>
        </w:rPr>
        <w:t xml:space="preserve">may include </w:t>
      </w:r>
      <w:r w:rsidR="00142B22" w:rsidRPr="00574E66">
        <w:rPr>
          <w:lang w:val="en-US"/>
        </w:rPr>
        <w:t>typical public services</w:t>
      </w:r>
      <w:r>
        <w:rPr>
          <w:lang w:val="en-US"/>
        </w:rPr>
        <w:t>,</w:t>
      </w:r>
      <w:r w:rsidR="00142B22" w:rsidRPr="00574E66">
        <w:rPr>
          <w:lang w:val="en-US"/>
        </w:rPr>
        <w:t xml:space="preserve"> such as road</w:t>
      </w:r>
      <w:r w:rsidR="004A028C" w:rsidRPr="00574E66">
        <w:rPr>
          <w:lang w:val="en-US"/>
        </w:rPr>
        <w:t>s</w:t>
      </w:r>
      <w:r w:rsidR="00142B22" w:rsidRPr="00574E66">
        <w:rPr>
          <w:lang w:val="en-US"/>
        </w:rPr>
        <w:t xml:space="preserve"> </w:t>
      </w:r>
      <w:r w:rsidR="004A028C" w:rsidRPr="00574E66">
        <w:rPr>
          <w:lang w:val="en-US"/>
        </w:rPr>
        <w:t>and other transport infrastructure</w:t>
      </w:r>
      <w:r w:rsidR="00142B22" w:rsidRPr="00574E66">
        <w:rPr>
          <w:lang w:val="en-US"/>
        </w:rPr>
        <w:t xml:space="preserve">, </w:t>
      </w:r>
      <w:r>
        <w:rPr>
          <w:lang w:val="en-US"/>
        </w:rPr>
        <w:t xml:space="preserve">transportation services, </w:t>
      </w:r>
      <w:r w:rsidR="00142B22" w:rsidRPr="00574E66">
        <w:rPr>
          <w:lang w:val="en-US"/>
        </w:rPr>
        <w:t>sanitation, health</w:t>
      </w:r>
      <w:r>
        <w:rPr>
          <w:lang w:val="en-US"/>
        </w:rPr>
        <w:t>,</w:t>
      </w:r>
      <w:r w:rsidR="00142B22" w:rsidRPr="00574E66">
        <w:rPr>
          <w:lang w:val="en-US"/>
        </w:rPr>
        <w:t xml:space="preserve"> and education. </w:t>
      </w:r>
      <w:r w:rsidR="00D274DD">
        <w:rPr>
          <w:lang w:val="en-US"/>
        </w:rPr>
        <w:t xml:space="preserve">Services to be provided to the </w:t>
      </w:r>
      <w:r w:rsidR="00142B22" w:rsidRPr="00574E66">
        <w:rPr>
          <w:lang w:val="en-US"/>
        </w:rPr>
        <w:t xml:space="preserve">public administration </w:t>
      </w:r>
      <w:r w:rsidR="00D274DD">
        <w:rPr>
          <w:lang w:val="en-US"/>
        </w:rPr>
        <w:t xml:space="preserve">can also be contracted as a PPP. </w:t>
      </w:r>
    </w:p>
    <w:p w:rsidR="00142B22" w:rsidRPr="00142B22" w:rsidRDefault="00142B22" w:rsidP="009030D3">
      <w:pPr>
        <w:rPr>
          <w:lang w:val="en-US"/>
        </w:rPr>
      </w:pPr>
    </w:p>
    <w:p w:rsidR="00142B22" w:rsidRDefault="00D274DD" w:rsidP="009030D3">
      <w:pPr>
        <w:rPr>
          <w:lang w:val="en-US"/>
        </w:rPr>
      </w:pPr>
      <w:r>
        <w:rPr>
          <w:lang w:val="en-US"/>
        </w:rPr>
        <w:t xml:space="preserve">The PPP law, however, states that </w:t>
      </w:r>
      <w:r w:rsidR="00142B22" w:rsidRPr="00142B22">
        <w:rPr>
          <w:lang w:val="en-US"/>
        </w:rPr>
        <w:t>PPP</w:t>
      </w:r>
      <w:r>
        <w:rPr>
          <w:lang w:val="en-US"/>
        </w:rPr>
        <w:t>s can</w:t>
      </w:r>
      <w:r w:rsidR="00142B22" w:rsidRPr="00142B22">
        <w:rPr>
          <w:lang w:val="en-US"/>
        </w:rPr>
        <w:t xml:space="preserve">not be </w:t>
      </w:r>
      <w:r>
        <w:rPr>
          <w:lang w:val="en-US"/>
        </w:rPr>
        <w:t xml:space="preserve">used with the </w:t>
      </w:r>
      <w:r w:rsidR="00142B22" w:rsidRPr="00142B22">
        <w:rPr>
          <w:lang w:val="en-US"/>
        </w:rPr>
        <w:t>single object</w:t>
      </w:r>
      <w:r>
        <w:rPr>
          <w:lang w:val="en-US"/>
        </w:rPr>
        <w:t>ive of sup</w:t>
      </w:r>
      <w:r w:rsidR="00084549">
        <w:rPr>
          <w:lang w:val="en-US"/>
        </w:rPr>
        <w:softHyphen/>
      </w:r>
      <w:r>
        <w:rPr>
          <w:lang w:val="en-US"/>
        </w:rPr>
        <w:t>plying labor</w:t>
      </w:r>
      <w:r w:rsidR="00685917">
        <w:rPr>
          <w:lang w:val="en-US"/>
        </w:rPr>
        <w:t xml:space="preserve">, the </w:t>
      </w:r>
      <w:r w:rsidR="00142B22" w:rsidRPr="00142B22">
        <w:rPr>
          <w:lang w:val="en-US"/>
        </w:rPr>
        <w:t>supply and installation of equipment</w:t>
      </w:r>
      <w:r w:rsidR="00685917">
        <w:rPr>
          <w:lang w:val="en-US"/>
        </w:rPr>
        <w:t>,</w:t>
      </w:r>
      <w:r w:rsidR="00142B22" w:rsidRPr="00142B22">
        <w:rPr>
          <w:lang w:val="en-US"/>
        </w:rPr>
        <w:t xml:space="preserve"> or </w:t>
      </w:r>
      <w:r w:rsidR="00685917">
        <w:rPr>
          <w:lang w:val="en-US"/>
        </w:rPr>
        <w:t xml:space="preserve">to carry out </w:t>
      </w:r>
      <w:r w:rsidR="00142B22" w:rsidRPr="00142B22">
        <w:rPr>
          <w:lang w:val="en-US"/>
        </w:rPr>
        <w:t>public work</w:t>
      </w:r>
      <w:r w:rsidR="00685917">
        <w:rPr>
          <w:lang w:val="en-US"/>
        </w:rPr>
        <w:t>s</w:t>
      </w:r>
      <w:r w:rsidR="00142B22" w:rsidRPr="00142B22">
        <w:rPr>
          <w:lang w:val="en-US"/>
        </w:rPr>
        <w:t xml:space="preserve">. </w:t>
      </w:r>
      <w:r w:rsidR="00685917">
        <w:rPr>
          <w:lang w:val="en-US"/>
        </w:rPr>
        <w:t>It also specifies that no PPP contract</w:t>
      </w:r>
      <w:r w:rsidR="00142B22" w:rsidRPr="00142B22">
        <w:rPr>
          <w:lang w:val="en-US"/>
        </w:rPr>
        <w:t xml:space="preserve"> c</w:t>
      </w:r>
      <w:r w:rsidR="00685917">
        <w:rPr>
          <w:lang w:val="en-US"/>
        </w:rPr>
        <w:t xml:space="preserve">an be </w:t>
      </w:r>
      <w:r w:rsidR="00142B22" w:rsidRPr="00142B22">
        <w:rPr>
          <w:lang w:val="en-US"/>
        </w:rPr>
        <w:t xml:space="preserve">worth less than </w:t>
      </w:r>
      <w:r w:rsidR="00685917">
        <w:rPr>
          <w:lang w:val="en-US"/>
        </w:rPr>
        <w:t>R$</w:t>
      </w:r>
      <w:r w:rsidR="00142B22" w:rsidRPr="00142B22">
        <w:rPr>
          <w:lang w:val="en-US"/>
        </w:rPr>
        <w:t xml:space="preserve">20 million </w:t>
      </w:r>
      <w:r w:rsidR="00685917">
        <w:rPr>
          <w:lang w:val="en-US"/>
        </w:rPr>
        <w:t xml:space="preserve">(about US$12.5 million) </w:t>
      </w:r>
      <w:r w:rsidR="00142B22" w:rsidRPr="00142B22">
        <w:rPr>
          <w:lang w:val="en-US"/>
        </w:rPr>
        <w:t xml:space="preserve">or </w:t>
      </w:r>
      <w:r w:rsidR="00685917">
        <w:rPr>
          <w:lang w:val="en-US"/>
        </w:rPr>
        <w:t xml:space="preserve">last </w:t>
      </w:r>
      <w:r w:rsidR="00142B22" w:rsidRPr="00142B22">
        <w:rPr>
          <w:lang w:val="en-US"/>
        </w:rPr>
        <w:t>less than five years.</w:t>
      </w:r>
    </w:p>
    <w:p w:rsidR="00142B22" w:rsidRDefault="00142B22" w:rsidP="009030D3">
      <w:pPr>
        <w:rPr>
          <w:lang w:val="en-US"/>
        </w:rPr>
      </w:pPr>
    </w:p>
    <w:p w:rsidR="00142B22" w:rsidRDefault="00142B22" w:rsidP="009030D3">
      <w:pPr>
        <w:rPr>
          <w:lang w:val="en-US"/>
        </w:rPr>
      </w:pPr>
      <w:r w:rsidRPr="00142B22">
        <w:rPr>
          <w:lang w:val="en-US"/>
        </w:rPr>
        <w:t xml:space="preserve">The financing of </w:t>
      </w:r>
      <w:r w:rsidR="007323BD">
        <w:rPr>
          <w:lang w:val="en-US"/>
        </w:rPr>
        <w:t xml:space="preserve">PPP </w:t>
      </w:r>
      <w:r w:rsidRPr="00142B22">
        <w:rPr>
          <w:lang w:val="en-US"/>
        </w:rPr>
        <w:t>projects by state enterprises is limited to 70</w:t>
      </w:r>
      <w:r w:rsidR="007323BD">
        <w:rPr>
          <w:lang w:val="en-US"/>
        </w:rPr>
        <w:t xml:space="preserve"> percent </w:t>
      </w:r>
      <w:r w:rsidRPr="00142B22">
        <w:rPr>
          <w:lang w:val="en-US"/>
        </w:rPr>
        <w:t xml:space="preserve">of the total resources required, </w:t>
      </w:r>
      <w:r w:rsidR="007323BD">
        <w:rPr>
          <w:lang w:val="en-US"/>
        </w:rPr>
        <w:t xml:space="preserve">a limit that can increase to </w:t>
      </w:r>
      <w:r w:rsidRPr="00142B22">
        <w:rPr>
          <w:lang w:val="en-US"/>
        </w:rPr>
        <w:t>80</w:t>
      </w:r>
      <w:r w:rsidR="007323BD">
        <w:rPr>
          <w:lang w:val="en-US"/>
        </w:rPr>
        <w:t xml:space="preserve"> percent </w:t>
      </w:r>
      <w:r w:rsidRPr="00142B22">
        <w:rPr>
          <w:lang w:val="en-US"/>
        </w:rPr>
        <w:t xml:space="preserve">if </w:t>
      </w:r>
      <w:r w:rsidR="007323BD">
        <w:rPr>
          <w:lang w:val="en-US"/>
        </w:rPr>
        <w:t xml:space="preserve">the project is </w:t>
      </w:r>
      <w:r w:rsidRPr="00142B22">
        <w:rPr>
          <w:lang w:val="en-US"/>
        </w:rPr>
        <w:t xml:space="preserve">located in areas with low </w:t>
      </w:r>
      <w:r w:rsidR="007323BD">
        <w:rPr>
          <w:lang w:val="en-US"/>
        </w:rPr>
        <w:t>human development index (</w:t>
      </w:r>
      <w:r w:rsidRPr="00142B22">
        <w:rPr>
          <w:lang w:val="en-US"/>
        </w:rPr>
        <w:t>HDI</w:t>
      </w:r>
      <w:r w:rsidR="007323BD">
        <w:rPr>
          <w:lang w:val="en-US"/>
        </w:rPr>
        <w:t>)</w:t>
      </w:r>
      <w:r w:rsidRPr="00142B22">
        <w:rPr>
          <w:lang w:val="en-US"/>
        </w:rPr>
        <w:t xml:space="preserve"> in the North, Northeast or Midwest</w:t>
      </w:r>
      <w:r w:rsidR="007323BD">
        <w:rPr>
          <w:lang w:val="en-US"/>
        </w:rPr>
        <w:t xml:space="preserve"> regions</w:t>
      </w:r>
      <w:r w:rsidR="00902812">
        <w:rPr>
          <w:lang w:val="en-US"/>
        </w:rPr>
        <w:t xml:space="preserve"> of the country</w:t>
      </w:r>
      <w:r w:rsidRPr="00142B22">
        <w:rPr>
          <w:lang w:val="en-US"/>
        </w:rPr>
        <w:t xml:space="preserve">. </w:t>
      </w:r>
      <w:r w:rsidR="007323BD">
        <w:rPr>
          <w:lang w:val="en-US"/>
        </w:rPr>
        <w:t xml:space="preserve">A </w:t>
      </w:r>
      <w:r w:rsidR="007323BD" w:rsidRPr="00142B22">
        <w:rPr>
          <w:lang w:val="en-US"/>
        </w:rPr>
        <w:t>specific legislative authorization</w:t>
      </w:r>
      <w:r w:rsidR="007323BD">
        <w:rPr>
          <w:lang w:val="en-US"/>
        </w:rPr>
        <w:t xml:space="preserve"> is required for a sponsored concession to receive public support above 70 percent of its total cost</w:t>
      </w:r>
      <w:r w:rsidRPr="00142B22">
        <w:rPr>
          <w:lang w:val="en-US"/>
        </w:rPr>
        <w:t>.</w:t>
      </w:r>
    </w:p>
    <w:p w:rsidR="00142B22" w:rsidRPr="00142B22" w:rsidRDefault="00142B22" w:rsidP="009030D3">
      <w:pPr>
        <w:rPr>
          <w:lang w:val="en-US"/>
        </w:rPr>
      </w:pPr>
    </w:p>
    <w:p w:rsidR="00142B22" w:rsidRDefault="00142B22" w:rsidP="009030D3">
      <w:pPr>
        <w:rPr>
          <w:lang w:val="en-US"/>
        </w:rPr>
      </w:pPr>
      <w:r w:rsidRPr="00142B22">
        <w:rPr>
          <w:lang w:val="en-US"/>
        </w:rPr>
        <w:t xml:space="preserve">The ability to generate revenues is a key factor in the choice of </w:t>
      </w:r>
      <w:r w:rsidR="00084453">
        <w:rPr>
          <w:lang w:val="en-US"/>
        </w:rPr>
        <w:t xml:space="preserve">the form of concession. Common concessions </w:t>
      </w:r>
      <w:r w:rsidRPr="00142B22">
        <w:rPr>
          <w:lang w:val="en-US"/>
        </w:rPr>
        <w:t>appl</w:t>
      </w:r>
      <w:r w:rsidR="00084453">
        <w:rPr>
          <w:lang w:val="en-US"/>
        </w:rPr>
        <w:t>y</w:t>
      </w:r>
      <w:r w:rsidRPr="00142B22">
        <w:rPr>
          <w:lang w:val="en-US"/>
        </w:rPr>
        <w:t xml:space="preserve"> to self-sustaining projects</w:t>
      </w:r>
      <w:r w:rsidR="00084453">
        <w:rPr>
          <w:lang w:val="en-US"/>
        </w:rPr>
        <w:t xml:space="preserve">, while </w:t>
      </w:r>
      <w:r w:rsidRPr="00142B22">
        <w:rPr>
          <w:lang w:val="en-US"/>
        </w:rPr>
        <w:t xml:space="preserve">PPP projects </w:t>
      </w:r>
      <w:r w:rsidR="00084453">
        <w:rPr>
          <w:lang w:val="en-US"/>
        </w:rPr>
        <w:t>(i.e., spon</w:t>
      </w:r>
      <w:r w:rsidR="00084549">
        <w:rPr>
          <w:lang w:val="en-US"/>
        </w:rPr>
        <w:softHyphen/>
      </w:r>
      <w:r w:rsidR="00084453">
        <w:rPr>
          <w:lang w:val="en-US"/>
        </w:rPr>
        <w:t xml:space="preserve">sored or administrative concessions) are those </w:t>
      </w:r>
      <w:r w:rsidRPr="00142B22">
        <w:rPr>
          <w:lang w:val="en-US"/>
        </w:rPr>
        <w:t xml:space="preserve">that require public </w:t>
      </w:r>
      <w:r w:rsidR="00084453">
        <w:rPr>
          <w:lang w:val="en-US"/>
        </w:rPr>
        <w:t xml:space="preserve">financial </w:t>
      </w:r>
      <w:r w:rsidRPr="00142B22">
        <w:rPr>
          <w:lang w:val="en-US"/>
        </w:rPr>
        <w:t xml:space="preserve">support. </w:t>
      </w:r>
    </w:p>
    <w:p w:rsidR="00142B22" w:rsidRDefault="00142B22" w:rsidP="009030D3">
      <w:pPr>
        <w:ind w:firstLine="708"/>
        <w:rPr>
          <w:lang w:val="en-US"/>
        </w:rPr>
      </w:pPr>
    </w:p>
    <w:p w:rsidR="00142B22" w:rsidRPr="00581D51" w:rsidRDefault="00581D51" w:rsidP="009030D3">
      <w:pPr>
        <w:rPr>
          <w:b/>
          <w:sz w:val="18"/>
          <w:szCs w:val="18"/>
          <w:lang w:val="en-US"/>
        </w:rPr>
      </w:pPr>
      <w:r w:rsidRPr="00581D51">
        <w:rPr>
          <w:b/>
          <w:sz w:val="18"/>
          <w:szCs w:val="18"/>
          <w:lang w:val="en-US"/>
        </w:rPr>
        <w:t>PPP INSTITUTIONAL ARRANGEMENTS</w:t>
      </w:r>
    </w:p>
    <w:p w:rsidR="00142B22" w:rsidRDefault="00142B22" w:rsidP="009030D3">
      <w:pPr>
        <w:ind w:firstLine="708"/>
        <w:jc w:val="center"/>
        <w:rPr>
          <w:b/>
          <w:lang w:val="en-US"/>
        </w:rPr>
      </w:pPr>
    </w:p>
    <w:p w:rsidR="000E150C" w:rsidRPr="004A5BAC" w:rsidRDefault="001F7105" w:rsidP="009030D3">
      <w:pPr>
        <w:tabs>
          <w:tab w:val="left" w:pos="740"/>
        </w:tabs>
        <w:rPr>
          <w:spacing w:val="1"/>
          <w:sz w:val="23"/>
          <w:szCs w:val="23"/>
          <w:lang w:val="en-US"/>
        </w:rPr>
      </w:pPr>
      <w:r w:rsidRPr="004A5BAC">
        <w:rPr>
          <w:spacing w:val="1"/>
          <w:sz w:val="23"/>
          <w:szCs w:val="23"/>
          <w:lang w:val="en-US"/>
        </w:rPr>
        <w:t xml:space="preserve">In Brazil, </w:t>
      </w:r>
      <w:r w:rsidR="00581D51" w:rsidRPr="004A5BAC">
        <w:rPr>
          <w:spacing w:val="1"/>
          <w:sz w:val="23"/>
          <w:szCs w:val="23"/>
          <w:lang w:val="en-US"/>
        </w:rPr>
        <w:t xml:space="preserve">at </w:t>
      </w:r>
      <w:r w:rsidR="00142B22" w:rsidRPr="004A5BAC">
        <w:rPr>
          <w:spacing w:val="1"/>
          <w:sz w:val="23"/>
          <w:szCs w:val="23"/>
          <w:lang w:val="en-US"/>
        </w:rPr>
        <w:t xml:space="preserve">the federal </w:t>
      </w:r>
      <w:r w:rsidR="00084453" w:rsidRPr="004A5BAC">
        <w:rPr>
          <w:spacing w:val="1"/>
          <w:sz w:val="23"/>
          <w:szCs w:val="23"/>
          <w:lang w:val="en-US"/>
        </w:rPr>
        <w:t xml:space="preserve">level, </w:t>
      </w:r>
      <w:r w:rsidR="000E150C" w:rsidRPr="004A5BAC">
        <w:rPr>
          <w:spacing w:val="1"/>
          <w:sz w:val="23"/>
          <w:szCs w:val="23"/>
          <w:lang w:val="en-US"/>
        </w:rPr>
        <w:t xml:space="preserve">several agencies are responsible for </w:t>
      </w:r>
      <w:r w:rsidRPr="004A5BAC">
        <w:rPr>
          <w:spacing w:val="1"/>
          <w:sz w:val="23"/>
          <w:szCs w:val="23"/>
          <w:lang w:val="en-US"/>
        </w:rPr>
        <w:t xml:space="preserve">different aspects of </w:t>
      </w:r>
      <w:r w:rsidR="000E150C" w:rsidRPr="004A5BAC">
        <w:rPr>
          <w:spacing w:val="1"/>
          <w:sz w:val="23"/>
          <w:szCs w:val="23"/>
          <w:lang w:val="en-US"/>
        </w:rPr>
        <w:t xml:space="preserve">the PPP program, as discussed below. </w:t>
      </w:r>
    </w:p>
    <w:p w:rsidR="000E150C" w:rsidRPr="004A5BAC" w:rsidRDefault="000E150C" w:rsidP="009030D3">
      <w:pPr>
        <w:tabs>
          <w:tab w:val="left" w:pos="740"/>
        </w:tabs>
        <w:ind w:firstLine="567"/>
        <w:rPr>
          <w:spacing w:val="1"/>
          <w:sz w:val="23"/>
          <w:szCs w:val="23"/>
          <w:lang w:val="en-US"/>
        </w:rPr>
      </w:pPr>
    </w:p>
    <w:p w:rsidR="00142B22" w:rsidRDefault="000E150C" w:rsidP="009030D3">
      <w:pPr>
        <w:tabs>
          <w:tab w:val="left" w:pos="740"/>
        </w:tabs>
        <w:rPr>
          <w:spacing w:val="1"/>
          <w:sz w:val="23"/>
          <w:szCs w:val="23"/>
          <w:lang w:val="en-US"/>
        </w:rPr>
      </w:pPr>
      <w:r w:rsidRPr="004A5BAC">
        <w:rPr>
          <w:spacing w:val="1"/>
          <w:sz w:val="23"/>
          <w:szCs w:val="23"/>
          <w:lang w:val="en-US"/>
        </w:rPr>
        <w:t xml:space="preserve">The </w:t>
      </w:r>
      <w:r w:rsidR="00142B22" w:rsidRPr="000E150C">
        <w:rPr>
          <w:spacing w:val="1"/>
          <w:sz w:val="23"/>
          <w:szCs w:val="23"/>
          <w:lang w:val="en-US"/>
        </w:rPr>
        <w:t>Ministry of Planning, Budget and Management</w:t>
      </w:r>
      <w:r>
        <w:rPr>
          <w:spacing w:val="1"/>
          <w:sz w:val="23"/>
          <w:szCs w:val="23"/>
          <w:lang w:val="en-US"/>
        </w:rPr>
        <w:t xml:space="preserve"> assesses, </w:t>
      </w:r>
      <w:r w:rsidR="00142B22" w:rsidRPr="00142B22">
        <w:rPr>
          <w:spacing w:val="1"/>
          <w:sz w:val="23"/>
          <w:szCs w:val="23"/>
          <w:lang w:val="en-US"/>
        </w:rPr>
        <w:t>model</w:t>
      </w:r>
      <w:r>
        <w:rPr>
          <w:spacing w:val="1"/>
          <w:sz w:val="23"/>
          <w:szCs w:val="23"/>
          <w:lang w:val="en-US"/>
        </w:rPr>
        <w:t xml:space="preserve">s </w:t>
      </w:r>
      <w:r w:rsidR="00142B22" w:rsidRPr="00142B22">
        <w:rPr>
          <w:spacing w:val="1"/>
          <w:sz w:val="23"/>
          <w:szCs w:val="23"/>
          <w:lang w:val="en-US"/>
        </w:rPr>
        <w:t>and monitor</w:t>
      </w:r>
      <w:r>
        <w:rPr>
          <w:spacing w:val="1"/>
          <w:sz w:val="23"/>
          <w:szCs w:val="23"/>
          <w:lang w:val="en-US"/>
        </w:rPr>
        <w:t>s poten</w:t>
      </w:r>
      <w:r w:rsidR="003B1537">
        <w:rPr>
          <w:spacing w:val="1"/>
          <w:sz w:val="23"/>
          <w:szCs w:val="23"/>
          <w:lang w:val="en-US"/>
        </w:rPr>
        <w:softHyphen/>
      </w:r>
      <w:r>
        <w:rPr>
          <w:spacing w:val="1"/>
          <w:sz w:val="23"/>
          <w:szCs w:val="23"/>
          <w:lang w:val="en-US"/>
        </w:rPr>
        <w:t xml:space="preserve">tial </w:t>
      </w:r>
      <w:r w:rsidR="00142B22" w:rsidRPr="00142B22">
        <w:rPr>
          <w:spacing w:val="1"/>
          <w:sz w:val="23"/>
          <w:szCs w:val="23"/>
          <w:lang w:val="en-US"/>
        </w:rPr>
        <w:t>PPP</w:t>
      </w:r>
      <w:r>
        <w:rPr>
          <w:spacing w:val="1"/>
          <w:sz w:val="23"/>
          <w:szCs w:val="23"/>
          <w:lang w:val="en-US"/>
        </w:rPr>
        <w:t xml:space="preserve"> projects</w:t>
      </w:r>
      <w:r w:rsidR="00142B22" w:rsidRPr="00142B22">
        <w:rPr>
          <w:spacing w:val="1"/>
          <w:sz w:val="23"/>
          <w:szCs w:val="23"/>
          <w:lang w:val="en-US"/>
        </w:rPr>
        <w:t xml:space="preserve">, </w:t>
      </w:r>
      <w:r>
        <w:rPr>
          <w:spacing w:val="1"/>
          <w:sz w:val="23"/>
          <w:szCs w:val="23"/>
          <w:lang w:val="en-US"/>
        </w:rPr>
        <w:t xml:space="preserve">which </w:t>
      </w:r>
      <w:r w:rsidR="00142B22" w:rsidRPr="00142B22">
        <w:rPr>
          <w:spacing w:val="1"/>
          <w:sz w:val="23"/>
          <w:szCs w:val="23"/>
          <w:lang w:val="en-US"/>
        </w:rPr>
        <w:t>have been identified as priorities by the Partnership Steering Committee</w:t>
      </w:r>
      <w:r w:rsidR="00F76A84">
        <w:rPr>
          <w:spacing w:val="1"/>
          <w:sz w:val="23"/>
          <w:szCs w:val="23"/>
          <w:lang w:val="en-US"/>
        </w:rPr>
        <w:t xml:space="preserve"> (</w:t>
      </w:r>
      <w:r>
        <w:rPr>
          <w:spacing w:val="1"/>
          <w:sz w:val="23"/>
          <w:szCs w:val="23"/>
          <w:lang w:val="en-US"/>
        </w:rPr>
        <w:t>C</w:t>
      </w:r>
      <w:r w:rsidR="00F76A84">
        <w:rPr>
          <w:spacing w:val="1"/>
          <w:sz w:val="23"/>
          <w:szCs w:val="23"/>
          <w:lang w:val="en-US"/>
        </w:rPr>
        <w:t>GP</w:t>
      </w:r>
      <w:r>
        <w:rPr>
          <w:spacing w:val="1"/>
          <w:sz w:val="23"/>
          <w:szCs w:val="23"/>
          <w:lang w:val="en-US"/>
        </w:rPr>
        <w:t>)</w:t>
      </w:r>
      <w:r w:rsidR="00142B22" w:rsidRPr="00142B22">
        <w:rPr>
          <w:spacing w:val="1"/>
          <w:sz w:val="23"/>
          <w:szCs w:val="23"/>
          <w:lang w:val="en-US"/>
        </w:rPr>
        <w:t>.</w:t>
      </w:r>
    </w:p>
    <w:p w:rsidR="000E150C" w:rsidRDefault="000E150C" w:rsidP="009030D3">
      <w:pPr>
        <w:tabs>
          <w:tab w:val="left" w:pos="740"/>
        </w:tabs>
        <w:ind w:firstLine="567"/>
        <w:rPr>
          <w:spacing w:val="1"/>
          <w:sz w:val="23"/>
          <w:szCs w:val="23"/>
          <w:lang w:val="en-US"/>
        </w:rPr>
      </w:pPr>
    </w:p>
    <w:p w:rsidR="00F76A84" w:rsidRDefault="000E150C" w:rsidP="009030D3">
      <w:pPr>
        <w:tabs>
          <w:tab w:val="left" w:pos="740"/>
        </w:tabs>
        <w:rPr>
          <w:spacing w:val="1"/>
          <w:sz w:val="23"/>
          <w:szCs w:val="23"/>
          <w:lang w:val="en-US"/>
        </w:rPr>
      </w:pPr>
      <w:r>
        <w:rPr>
          <w:spacing w:val="1"/>
          <w:sz w:val="23"/>
          <w:szCs w:val="23"/>
          <w:lang w:val="en-US"/>
        </w:rPr>
        <w:t xml:space="preserve">The </w:t>
      </w:r>
      <w:r w:rsidR="00142B22" w:rsidRPr="000E150C">
        <w:rPr>
          <w:spacing w:val="1"/>
          <w:sz w:val="23"/>
          <w:szCs w:val="23"/>
          <w:lang w:val="en-US"/>
        </w:rPr>
        <w:t>Ministry of Finance</w:t>
      </w:r>
      <w:r>
        <w:rPr>
          <w:spacing w:val="1"/>
          <w:sz w:val="23"/>
          <w:szCs w:val="23"/>
          <w:lang w:val="en-US"/>
        </w:rPr>
        <w:t xml:space="preserve"> </w:t>
      </w:r>
      <w:r w:rsidR="00142B22" w:rsidRPr="00142B22">
        <w:rPr>
          <w:spacing w:val="1"/>
          <w:sz w:val="23"/>
          <w:szCs w:val="23"/>
          <w:lang w:val="en-US"/>
        </w:rPr>
        <w:t xml:space="preserve">is responsible for </w:t>
      </w:r>
      <w:r w:rsidR="00F76A84">
        <w:rPr>
          <w:spacing w:val="1"/>
          <w:sz w:val="23"/>
          <w:szCs w:val="23"/>
          <w:lang w:val="en-US"/>
        </w:rPr>
        <w:t xml:space="preserve">appraising </w:t>
      </w:r>
      <w:r w:rsidR="001F7105">
        <w:rPr>
          <w:spacing w:val="1"/>
          <w:sz w:val="23"/>
          <w:szCs w:val="23"/>
          <w:lang w:val="en-US"/>
        </w:rPr>
        <w:t xml:space="preserve">any proposed </w:t>
      </w:r>
      <w:r w:rsidR="00F76A84">
        <w:rPr>
          <w:spacing w:val="1"/>
          <w:sz w:val="23"/>
          <w:szCs w:val="23"/>
          <w:lang w:val="en-US"/>
        </w:rPr>
        <w:t>PPP project and mak</w:t>
      </w:r>
      <w:r w:rsidR="003B1537">
        <w:rPr>
          <w:spacing w:val="1"/>
          <w:sz w:val="23"/>
          <w:szCs w:val="23"/>
          <w:lang w:val="en-US"/>
        </w:rPr>
        <w:softHyphen/>
      </w:r>
      <w:r w:rsidR="00F76A84">
        <w:rPr>
          <w:spacing w:val="1"/>
          <w:sz w:val="23"/>
          <w:szCs w:val="23"/>
          <w:lang w:val="en-US"/>
        </w:rPr>
        <w:t xml:space="preserve">ing sure that the program is within the maximum allowable allocation for PPP projects. Such limit is set as 3 percent of the net current revenues, as defined in Articles </w:t>
      </w:r>
      <w:r w:rsidR="00F76A84" w:rsidRPr="00F76A84">
        <w:rPr>
          <w:spacing w:val="1"/>
          <w:sz w:val="23"/>
          <w:szCs w:val="23"/>
          <w:lang w:val="en-US"/>
        </w:rPr>
        <w:t>195 and 239 of the Constitution</w:t>
      </w:r>
      <w:r w:rsidR="00F76A84">
        <w:rPr>
          <w:spacing w:val="1"/>
          <w:sz w:val="23"/>
          <w:szCs w:val="23"/>
          <w:lang w:val="en-US"/>
        </w:rPr>
        <w:t xml:space="preserve">. </w:t>
      </w:r>
      <w:r w:rsidR="00142B22" w:rsidRPr="00142B22">
        <w:rPr>
          <w:spacing w:val="1"/>
          <w:sz w:val="23"/>
          <w:szCs w:val="23"/>
          <w:lang w:val="en-US"/>
        </w:rPr>
        <w:t>The limit applies to all levels of g</w:t>
      </w:r>
      <w:r w:rsidR="001F7105">
        <w:rPr>
          <w:spacing w:val="1"/>
          <w:sz w:val="23"/>
          <w:szCs w:val="23"/>
          <w:lang w:val="en-US"/>
        </w:rPr>
        <w:t>overnment. T</w:t>
      </w:r>
      <w:r w:rsidR="00142B22" w:rsidRPr="00142B22">
        <w:rPr>
          <w:spacing w:val="1"/>
          <w:sz w:val="23"/>
          <w:szCs w:val="23"/>
          <w:lang w:val="en-US"/>
        </w:rPr>
        <w:t>he National Trea</w:t>
      </w:r>
      <w:r w:rsidR="003B1537">
        <w:rPr>
          <w:spacing w:val="1"/>
          <w:sz w:val="23"/>
          <w:szCs w:val="23"/>
          <w:lang w:val="en-US"/>
        </w:rPr>
        <w:softHyphen/>
      </w:r>
      <w:r w:rsidR="00142B22" w:rsidRPr="00142B22">
        <w:rPr>
          <w:spacing w:val="1"/>
          <w:sz w:val="23"/>
          <w:szCs w:val="23"/>
          <w:lang w:val="en-US"/>
        </w:rPr>
        <w:t>sury Secretariat (STN), after receiving information about the project, verif</w:t>
      </w:r>
      <w:r w:rsidR="001F7105">
        <w:rPr>
          <w:spacing w:val="1"/>
          <w:sz w:val="23"/>
          <w:szCs w:val="23"/>
          <w:lang w:val="en-US"/>
        </w:rPr>
        <w:t>ies that the pro</w:t>
      </w:r>
      <w:r w:rsidR="003B1537">
        <w:rPr>
          <w:spacing w:val="1"/>
          <w:sz w:val="23"/>
          <w:szCs w:val="23"/>
          <w:lang w:val="en-US"/>
        </w:rPr>
        <w:softHyphen/>
      </w:r>
      <w:r w:rsidR="001F7105">
        <w:rPr>
          <w:spacing w:val="1"/>
          <w:sz w:val="23"/>
          <w:szCs w:val="23"/>
          <w:lang w:val="en-US"/>
        </w:rPr>
        <w:t xml:space="preserve">posed spending is within </w:t>
      </w:r>
      <w:r w:rsidR="00142B22" w:rsidRPr="00142B22">
        <w:rPr>
          <w:spacing w:val="1"/>
          <w:sz w:val="23"/>
          <w:szCs w:val="23"/>
          <w:lang w:val="en-US"/>
        </w:rPr>
        <w:t>the spending limits established by the Fiscal Responsibility Law.</w:t>
      </w:r>
    </w:p>
    <w:p w:rsidR="00F76A84" w:rsidRDefault="00F76A84" w:rsidP="009030D3">
      <w:pPr>
        <w:tabs>
          <w:tab w:val="left" w:pos="740"/>
        </w:tabs>
        <w:ind w:firstLine="567"/>
        <w:rPr>
          <w:spacing w:val="1"/>
          <w:sz w:val="23"/>
          <w:szCs w:val="23"/>
          <w:lang w:val="en-US"/>
        </w:rPr>
      </w:pPr>
    </w:p>
    <w:p w:rsidR="00F0711A" w:rsidRDefault="00F76A84" w:rsidP="00F0711A">
      <w:pPr>
        <w:tabs>
          <w:tab w:val="left" w:pos="740"/>
        </w:tabs>
        <w:rPr>
          <w:spacing w:val="1"/>
          <w:sz w:val="23"/>
          <w:szCs w:val="23"/>
          <w:lang w:val="en-US"/>
        </w:rPr>
      </w:pPr>
      <w:r>
        <w:rPr>
          <w:spacing w:val="1"/>
          <w:sz w:val="23"/>
          <w:szCs w:val="23"/>
          <w:lang w:val="en-US"/>
        </w:rPr>
        <w:t xml:space="preserve">The </w:t>
      </w:r>
      <w:r w:rsidR="00634407" w:rsidRPr="00F76A84">
        <w:rPr>
          <w:spacing w:val="1"/>
          <w:sz w:val="23"/>
          <w:szCs w:val="23"/>
          <w:lang w:val="en-US"/>
        </w:rPr>
        <w:t>PPP Steering Committee (CGP)</w:t>
      </w:r>
      <w:r w:rsidR="00EB26C9">
        <w:rPr>
          <w:spacing w:val="1"/>
          <w:sz w:val="23"/>
          <w:szCs w:val="23"/>
          <w:lang w:val="en-US"/>
        </w:rPr>
        <w:t>, established by presidential decree (</w:t>
      </w:r>
      <w:r w:rsidR="00EB26C9" w:rsidRPr="00EB26C9">
        <w:rPr>
          <w:spacing w:val="1"/>
          <w:sz w:val="23"/>
          <w:szCs w:val="23"/>
          <w:lang w:val="en-US"/>
        </w:rPr>
        <w:t>Decree No. 5385</w:t>
      </w:r>
      <w:r w:rsidR="00EB26C9">
        <w:rPr>
          <w:spacing w:val="1"/>
          <w:sz w:val="23"/>
          <w:szCs w:val="23"/>
          <w:lang w:val="en-US"/>
        </w:rPr>
        <w:t xml:space="preserve">/05, modified by Decree No. </w:t>
      </w:r>
      <w:r w:rsidR="00EB26C9" w:rsidRPr="00EB26C9">
        <w:rPr>
          <w:spacing w:val="1"/>
          <w:sz w:val="23"/>
          <w:szCs w:val="23"/>
          <w:lang w:val="en-US"/>
        </w:rPr>
        <w:t>Decree 6.037/07</w:t>
      </w:r>
      <w:r w:rsidR="00EB26C9">
        <w:rPr>
          <w:spacing w:val="1"/>
          <w:sz w:val="23"/>
          <w:szCs w:val="23"/>
          <w:lang w:val="en-US"/>
        </w:rPr>
        <w:t xml:space="preserve">), works under the coordination of </w:t>
      </w:r>
      <w:r w:rsidR="00634407" w:rsidRPr="00634407">
        <w:rPr>
          <w:spacing w:val="1"/>
          <w:sz w:val="23"/>
          <w:szCs w:val="23"/>
          <w:lang w:val="en-US"/>
        </w:rPr>
        <w:t xml:space="preserve">the Ministry of Planning and Budget, and </w:t>
      </w:r>
      <w:r w:rsidR="00EB26C9">
        <w:rPr>
          <w:spacing w:val="1"/>
          <w:sz w:val="23"/>
          <w:szCs w:val="23"/>
          <w:lang w:val="en-US"/>
        </w:rPr>
        <w:t xml:space="preserve">is </w:t>
      </w:r>
      <w:r w:rsidR="008B5971">
        <w:rPr>
          <w:spacing w:val="1"/>
          <w:sz w:val="23"/>
          <w:szCs w:val="23"/>
          <w:lang w:val="en-US"/>
        </w:rPr>
        <w:t xml:space="preserve">also </w:t>
      </w:r>
      <w:r w:rsidR="00634407" w:rsidRPr="00634407">
        <w:rPr>
          <w:spacing w:val="1"/>
          <w:sz w:val="23"/>
          <w:szCs w:val="23"/>
          <w:lang w:val="en-US"/>
        </w:rPr>
        <w:t xml:space="preserve">composed of representatives </w:t>
      </w:r>
      <w:r w:rsidR="008B5971">
        <w:rPr>
          <w:spacing w:val="1"/>
          <w:sz w:val="23"/>
          <w:szCs w:val="23"/>
          <w:lang w:val="en-US"/>
        </w:rPr>
        <w:t xml:space="preserve">from </w:t>
      </w:r>
      <w:r w:rsidR="00EB26C9">
        <w:rPr>
          <w:spacing w:val="1"/>
          <w:sz w:val="23"/>
          <w:szCs w:val="23"/>
          <w:lang w:val="en-US"/>
        </w:rPr>
        <w:t>the Minis</w:t>
      </w:r>
      <w:r w:rsidR="003B1537">
        <w:rPr>
          <w:spacing w:val="1"/>
          <w:sz w:val="23"/>
          <w:szCs w:val="23"/>
          <w:lang w:val="en-US"/>
        </w:rPr>
        <w:softHyphen/>
      </w:r>
      <w:r w:rsidR="00EB26C9">
        <w:rPr>
          <w:spacing w:val="1"/>
          <w:sz w:val="23"/>
          <w:szCs w:val="23"/>
          <w:lang w:val="en-US"/>
        </w:rPr>
        <w:t>try of Finance</w:t>
      </w:r>
      <w:r w:rsidR="00634407" w:rsidRPr="00634407">
        <w:rPr>
          <w:spacing w:val="1"/>
          <w:sz w:val="23"/>
          <w:szCs w:val="23"/>
          <w:lang w:val="en-US"/>
        </w:rPr>
        <w:t xml:space="preserve"> and </w:t>
      </w:r>
      <w:r w:rsidR="008B5971">
        <w:rPr>
          <w:spacing w:val="1"/>
          <w:sz w:val="23"/>
          <w:szCs w:val="23"/>
          <w:lang w:val="en-US"/>
        </w:rPr>
        <w:t xml:space="preserve">the </w:t>
      </w:r>
      <w:r w:rsidR="00634407" w:rsidRPr="00634407">
        <w:rPr>
          <w:spacing w:val="1"/>
          <w:sz w:val="23"/>
          <w:szCs w:val="23"/>
          <w:lang w:val="en-US"/>
        </w:rPr>
        <w:t>Presidency</w:t>
      </w:r>
      <w:r w:rsidR="00EB26C9">
        <w:rPr>
          <w:spacing w:val="1"/>
          <w:sz w:val="23"/>
          <w:szCs w:val="23"/>
          <w:lang w:val="en-US"/>
        </w:rPr>
        <w:t>. Its responsibilities</w:t>
      </w:r>
      <w:r w:rsidR="00634407" w:rsidRPr="00634407">
        <w:rPr>
          <w:spacing w:val="1"/>
          <w:sz w:val="23"/>
          <w:szCs w:val="23"/>
          <w:lang w:val="en-US"/>
        </w:rPr>
        <w:t xml:space="preserve"> include</w:t>
      </w:r>
      <w:r w:rsidR="008B5971">
        <w:rPr>
          <w:spacing w:val="1"/>
          <w:sz w:val="23"/>
          <w:szCs w:val="23"/>
          <w:lang w:val="en-US"/>
        </w:rPr>
        <w:t xml:space="preserve"> to</w:t>
      </w:r>
      <w:r w:rsidR="00634407" w:rsidRPr="00634407">
        <w:rPr>
          <w:spacing w:val="1"/>
          <w:sz w:val="23"/>
          <w:szCs w:val="23"/>
          <w:lang w:val="en-US"/>
        </w:rPr>
        <w:t>:</w:t>
      </w:r>
    </w:p>
    <w:p w:rsidR="00F0711A" w:rsidRDefault="00F0711A" w:rsidP="00F0711A">
      <w:pPr>
        <w:tabs>
          <w:tab w:val="left" w:pos="740"/>
        </w:tabs>
        <w:rPr>
          <w:spacing w:val="1"/>
          <w:sz w:val="23"/>
          <w:szCs w:val="23"/>
          <w:lang w:val="en-US"/>
        </w:rPr>
      </w:pPr>
    </w:p>
    <w:p w:rsidR="00634407" w:rsidRPr="00634407" w:rsidRDefault="00634407" w:rsidP="00F0711A">
      <w:pPr>
        <w:tabs>
          <w:tab w:val="left" w:pos="740"/>
        </w:tabs>
        <w:ind w:left="567"/>
        <w:rPr>
          <w:spacing w:val="1"/>
          <w:sz w:val="23"/>
          <w:szCs w:val="23"/>
          <w:lang w:val="en-US"/>
        </w:rPr>
      </w:pPr>
      <w:r w:rsidRPr="00634407">
        <w:rPr>
          <w:spacing w:val="1"/>
          <w:sz w:val="23"/>
          <w:szCs w:val="23"/>
          <w:lang w:val="en-US"/>
        </w:rPr>
        <w:lastRenderedPageBreak/>
        <w:t>• Approve the Projects and PPP contracts.</w:t>
      </w:r>
    </w:p>
    <w:p w:rsidR="00105044" w:rsidRDefault="008B5971" w:rsidP="00F0711A">
      <w:pPr>
        <w:ind w:left="567"/>
        <w:rPr>
          <w:spacing w:val="1"/>
          <w:sz w:val="23"/>
          <w:szCs w:val="23"/>
          <w:lang w:val="en-US"/>
        </w:rPr>
      </w:pPr>
      <w:r>
        <w:rPr>
          <w:spacing w:val="1"/>
          <w:sz w:val="23"/>
          <w:szCs w:val="23"/>
          <w:lang w:val="en-US"/>
        </w:rPr>
        <w:t>• A</w:t>
      </w:r>
      <w:r w:rsidR="00634407" w:rsidRPr="00634407">
        <w:rPr>
          <w:spacing w:val="1"/>
          <w:sz w:val="23"/>
          <w:szCs w:val="23"/>
          <w:lang w:val="en-US"/>
        </w:rPr>
        <w:t>uthorize the opening of the bidding process.</w:t>
      </w:r>
    </w:p>
    <w:p w:rsidR="005F296C" w:rsidRPr="005F296C" w:rsidRDefault="005F296C" w:rsidP="00F0711A">
      <w:pPr>
        <w:tabs>
          <w:tab w:val="left" w:pos="740"/>
        </w:tabs>
        <w:ind w:left="567"/>
        <w:rPr>
          <w:lang w:val="en-US"/>
        </w:rPr>
      </w:pPr>
      <w:r w:rsidRPr="005F296C">
        <w:rPr>
          <w:lang w:val="en-US"/>
        </w:rPr>
        <w:t xml:space="preserve">• Define the priority services </w:t>
      </w:r>
      <w:r w:rsidR="008B5971">
        <w:rPr>
          <w:lang w:val="en-US"/>
        </w:rPr>
        <w:t xml:space="preserve">to be provided under </w:t>
      </w:r>
      <w:r w:rsidRPr="005F296C">
        <w:rPr>
          <w:lang w:val="en-US"/>
        </w:rPr>
        <w:t>PPP arrangements.</w:t>
      </w:r>
    </w:p>
    <w:p w:rsidR="005F296C" w:rsidRPr="005F296C" w:rsidRDefault="005F296C" w:rsidP="00F0711A">
      <w:pPr>
        <w:tabs>
          <w:tab w:val="left" w:pos="740"/>
        </w:tabs>
        <w:ind w:left="567"/>
        <w:rPr>
          <w:lang w:val="en-US"/>
        </w:rPr>
      </w:pPr>
      <w:r w:rsidRPr="005F296C">
        <w:rPr>
          <w:lang w:val="en-US"/>
        </w:rPr>
        <w:t xml:space="preserve">• Define the criteria for </w:t>
      </w:r>
      <w:r w:rsidR="008B5971">
        <w:rPr>
          <w:lang w:val="en-US"/>
        </w:rPr>
        <w:t>analyz</w:t>
      </w:r>
      <w:r w:rsidRPr="005F296C">
        <w:rPr>
          <w:lang w:val="en-US"/>
        </w:rPr>
        <w:t>i</w:t>
      </w:r>
      <w:r w:rsidR="008B5971">
        <w:rPr>
          <w:lang w:val="en-US"/>
        </w:rPr>
        <w:t>ng the appropriateness and timing of the contract.</w:t>
      </w:r>
    </w:p>
    <w:p w:rsidR="005F296C" w:rsidRPr="005F296C" w:rsidRDefault="005F296C" w:rsidP="00F0711A">
      <w:pPr>
        <w:tabs>
          <w:tab w:val="left" w:pos="740"/>
        </w:tabs>
        <w:ind w:left="567"/>
        <w:rPr>
          <w:lang w:val="en-US"/>
        </w:rPr>
      </w:pPr>
      <w:r w:rsidRPr="005F296C">
        <w:rPr>
          <w:lang w:val="en-US"/>
        </w:rPr>
        <w:t xml:space="preserve">• </w:t>
      </w:r>
      <w:r w:rsidR="008B5971">
        <w:rPr>
          <w:lang w:val="en-US"/>
        </w:rPr>
        <w:t xml:space="preserve">Set up the </w:t>
      </w:r>
      <w:r w:rsidRPr="005F296C">
        <w:rPr>
          <w:lang w:val="en-US"/>
        </w:rPr>
        <w:t xml:space="preserve">procedures for </w:t>
      </w:r>
      <w:r w:rsidR="008B5971">
        <w:rPr>
          <w:lang w:val="en-US"/>
        </w:rPr>
        <w:t>contract award</w:t>
      </w:r>
      <w:r w:rsidRPr="005F296C">
        <w:rPr>
          <w:lang w:val="en-US"/>
        </w:rPr>
        <w:t>.</w:t>
      </w:r>
    </w:p>
    <w:p w:rsidR="005F296C" w:rsidRPr="005F296C" w:rsidRDefault="005F296C" w:rsidP="00F0711A">
      <w:pPr>
        <w:tabs>
          <w:tab w:val="left" w:pos="740"/>
        </w:tabs>
        <w:ind w:left="567"/>
        <w:rPr>
          <w:lang w:val="en-US"/>
        </w:rPr>
      </w:pPr>
      <w:r w:rsidRPr="005F296C">
        <w:rPr>
          <w:lang w:val="en-US"/>
        </w:rPr>
        <w:t xml:space="preserve">• </w:t>
      </w:r>
      <w:r w:rsidR="002567B6">
        <w:rPr>
          <w:lang w:val="en-US"/>
        </w:rPr>
        <w:t>A</w:t>
      </w:r>
      <w:r w:rsidRPr="005F296C">
        <w:rPr>
          <w:lang w:val="en-US"/>
        </w:rPr>
        <w:t>uthoriz</w:t>
      </w:r>
      <w:r w:rsidR="008B5971">
        <w:rPr>
          <w:lang w:val="en-US"/>
        </w:rPr>
        <w:t xml:space="preserve">e the launching of </w:t>
      </w:r>
      <w:r w:rsidRPr="005F296C">
        <w:rPr>
          <w:lang w:val="en-US"/>
        </w:rPr>
        <w:t xml:space="preserve">the bidding and approve the </w:t>
      </w:r>
      <w:r w:rsidR="008B5971">
        <w:rPr>
          <w:lang w:val="en-US"/>
        </w:rPr>
        <w:t xml:space="preserve">bidding documents. </w:t>
      </w:r>
    </w:p>
    <w:p w:rsidR="005F296C" w:rsidRPr="005F296C" w:rsidRDefault="008B5971" w:rsidP="00F0711A">
      <w:pPr>
        <w:tabs>
          <w:tab w:val="left" w:pos="740"/>
        </w:tabs>
        <w:ind w:left="567"/>
        <w:rPr>
          <w:lang w:val="en-US"/>
        </w:rPr>
      </w:pPr>
      <w:r>
        <w:rPr>
          <w:lang w:val="en-US"/>
        </w:rPr>
        <w:t>• Approve the PPP p</w:t>
      </w:r>
      <w:r w:rsidR="005F296C" w:rsidRPr="005F296C">
        <w:rPr>
          <w:lang w:val="en-US"/>
        </w:rPr>
        <w:t xml:space="preserve">lan, </w:t>
      </w:r>
      <w:r>
        <w:rPr>
          <w:lang w:val="en-US"/>
        </w:rPr>
        <w:t xml:space="preserve">and </w:t>
      </w:r>
      <w:r w:rsidR="005F296C" w:rsidRPr="005F296C">
        <w:rPr>
          <w:lang w:val="en-US"/>
        </w:rPr>
        <w:t>monitor and evaluate its implementation.</w:t>
      </w:r>
    </w:p>
    <w:p w:rsidR="005F296C" w:rsidRPr="005F296C" w:rsidRDefault="005F296C" w:rsidP="00F0711A">
      <w:pPr>
        <w:tabs>
          <w:tab w:val="left" w:pos="740"/>
        </w:tabs>
        <w:ind w:left="567"/>
        <w:rPr>
          <w:lang w:val="en-US"/>
        </w:rPr>
      </w:pPr>
      <w:r w:rsidRPr="005F296C">
        <w:rPr>
          <w:lang w:val="en-US"/>
        </w:rPr>
        <w:t xml:space="preserve">• </w:t>
      </w:r>
      <w:r w:rsidR="002567B6">
        <w:rPr>
          <w:lang w:val="en-US"/>
        </w:rPr>
        <w:t>R</w:t>
      </w:r>
      <w:r w:rsidRPr="005F296C">
        <w:rPr>
          <w:lang w:val="en-US"/>
        </w:rPr>
        <w:t xml:space="preserve">eview the </w:t>
      </w:r>
      <w:r w:rsidR="008B5971">
        <w:rPr>
          <w:lang w:val="en-US"/>
        </w:rPr>
        <w:t xml:space="preserve">contract monitoring </w:t>
      </w:r>
      <w:r w:rsidRPr="005F296C">
        <w:rPr>
          <w:lang w:val="en-US"/>
        </w:rPr>
        <w:t>reports</w:t>
      </w:r>
      <w:r w:rsidR="008B5971">
        <w:rPr>
          <w:lang w:val="en-US"/>
        </w:rPr>
        <w:t xml:space="preserve">. </w:t>
      </w:r>
    </w:p>
    <w:p w:rsidR="005F296C" w:rsidRPr="005F296C" w:rsidRDefault="005F296C" w:rsidP="00F0711A">
      <w:pPr>
        <w:tabs>
          <w:tab w:val="left" w:pos="740"/>
        </w:tabs>
        <w:ind w:left="567"/>
        <w:rPr>
          <w:lang w:val="en-US"/>
        </w:rPr>
      </w:pPr>
      <w:r w:rsidRPr="005F296C">
        <w:rPr>
          <w:lang w:val="en-US"/>
        </w:rPr>
        <w:t xml:space="preserve">• </w:t>
      </w:r>
      <w:r w:rsidR="008B5971">
        <w:rPr>
          <w:lang w:val="en-US"/>
        </w:rPr>
        <w:t xml:space="preserve">Develop standard </w:t>
      </w:r>
      <w:r w:rsidRPr="005F296C">
        <w:rPr>
          <w:lang w:val="en-US"/>
        </w:rPr>
        <w:t xml:space="preserve">bidding documents and </w:t>
      </w:r>
      <w:r w:rsidR="008B5971">
        <w:rPr>
          <w:lang w:val="en-US"/>
        </w:rPr>
        <w:t xml:space="preserve">sample </w:t>
      </w:r>
      <w:r w:rsidRPr="005F296C">
        <w:rPr>
          <w:lang w:val="en-US"/>
        </w:rPr>
        <w:t>PPP contracts.</w:t>
      </w:r>
    </w:p>
    <w:p w:rsidR="005F296C" w:rsidRPr="005F296C" w:rsidRDefault="00EB26C9" w:rsidP="00F0711A">
      <w:pPr>
        <w:tabs>
          <w:tab w:val="left" w:pos="740"/>
        </w:tabs>
        <w:ind w:left="567"/>
        <w:rPr>
          <w:lang w:val="en-US"/>
        </w:rPr>
      </w:pPr>
      <w:r>
        <w:rPr>
          <w:lang w:val="en-US"/>
        </w:rPr>
        <w:t>•</w:t>
      </w:r>
      <w:r w:rsidR="005F296C" w:rsidRPr="005F296C">
        <w:rPr>
          <w:lang w:val="en-US"/>
        </w:rPr>
        <w:t xml:space="preserve">Authorize the use of the resources of the </w:t>
      </w:r>
      <w:r w:rsidR="005F6234" w:rsidRPr="005F6234">
        <w:rPr>
          <w:lang w:val="en-US"/>
        </w:rPr>
        <w:t>PPP Guarantee Fund (</w:t>
      </w:r>
      <w:r w:rsidR="005F296C" w:rsidRPr="005F296C">
        <w:rPr>
          <w:lang w:val="en-US"/>
        </w:rPr>
        <w:t>FGP</w:t>
      </w:r>
      <w:r w:rsidR="005F6234">
        <w:rPr>
          <w:lang w:val="en-US"/>
        </w:rPr>
        <w:t>)</w:t>
      </w:r>
      <w:r w:rsidR="005F296C" w:rsidRPr="005F296C">
        <w:rPr>
          <w:lang w:val="en-US"/>
        </w:rPr>
        <w:t xml:space="preserve"> </w:t>
      </w:r>
      <w:r w:rsidR="005F6234">
        <w:rPr>
          <w:lang w:val="en-US"/>
        </w:rPr>
        <w:t xml:space="preserve">to </w:t>
      </w:r>
      <w:r w:rsidR="00F0711A">
        <w:rPr>
          <w:lang w:val="en-US"/>
        </w:rPr>
        <w:t xml:space="preserve"> </w:t>
      </w:r>
      <w:r w:rsidR="005F6234">
        <w:rPr>
          <w:lang w:val="en-US"/>
        </w:rPr>
        <w:t>guaran</w:t>
      </w:r>
      <w:r w:rsidR="00084549">
        <w:rPr>
          <w:lang w:val="en-US"/>
        </w:rPr>
        <w:softHyphen/>
      </w:r>
      <w:r w:rsidR="005F6234">
        <w:rPr>
          <w:lang w:val="en-US"/>
        </w:rPr>
        <w:t xml:space="preserve">tee the government financial </w:t>
      </w:r>
      <w:r w:rsidR="005F296C" w:rsidRPr="005F296C">
        <w:rPr>
          <w:lang w:val="en-US"/>
        </w:rPr>
        <w:t>obligations.</w:t>
      </w:r>
    </w:p>
    <w:p w:rsidR="005F296C" w:rsidRDefault="005F296C" w:rsidP="009030D3">
      <w:pPr>
        <w:tabs>
          <w:tab w:val="left" w:pos="740"/>
        </w:tabs>
        <w:rPr>
          <w:lang w:val="en-US"/>
        </w:rPr>
      </w:pPr>
    </w:p>
    <w:p w:rsidR="001C6BED" w:rsidRPr="001C6BED" w:rsidRDefault="005F6234" w:rsidP="009030D3">
      <w:pPr>
        <w:tabs>
          <w:tab w:val="left" w:pos="740"/>
        </w:tabs>
        <w:rPr>
          <w:lang w:val="en-US"/>
        </w:rPr>
      </w:pPr>
      <w:r>
        <w:rPr>
          <w:spacing w:val="1"/>
          <w:sz w:val="23"/>
          <w:szCs w:val="23"/>
          <w:lang w:val="en-US"/>
        </w:rPr>
        <w:t xml:space="preserve">The </w:t>
      </w:r>
      <w:r w:rsidR="005F296C" w:rsidRPr="005F6234">
        <w:rPr>
          <w:spacing w:val="1"/>
          <w:sz w:val="23"/>
          <w:szCs w:val="23"/>
          <w:lang w:val="en-US"/>
        </w:rPr>
        <w:t>Technical Committee of Public-Private Partnerships</w:t>
      </w:r>
      <w:r w:rsidR="005F296C" w:rsidRPr="005F6234">
        <w:rPr>
          <w:lang w:val="en-US"/>
        </w:rPr>
        <w:t xml:space="preserve"> </w:t>
      </w:r>
      <w:r w:rsidR="005F296C" w:rsidRPr="005F6234">
        <w:rPr>
          <w:spacing w:val="1"/>
          <w:sz w:val="23"/>
          <w:szCs w:val="23"/>
          <w:lang w:val="en-US"/>
        </w:rPr>
        <w:t>(</w:t>
      </w:r>
      <w:r w:rsidRPr="005F6234">
        <w:rPr>
          <w:spacing w:val="1"/>
          <w:sz w:val="23"/>
          <w:szCs w:val="23"/>
          <w:lang w:val="en-US"/>
        </w:rPr>
        <w:t>C</w:t>
      </w:r>
      <w:r w:rsidR="005F296C" w:rsidRPr="005F6234">
        <w:rPr>
          <w:spacing w:val="1"/>
          <w:sz w:val="23"/>
          <w:szCs w:val="23"/>
          <w:lang w:val="en-US"/>
        </w:rPr>
        <w:t>T</w:t>
      </w:r>
      <w:r w:rsidRPr="005F6234">
        <w:rPr>
          <w:spacing w:val="1"/>
          <w:sz w:val="23"/>
          <w:szCs w:val="23"/>
          <w:lang w:val="en-US"/>
        </w:rPr>
        <w:t>P</w:t>
      </w:r>
      <w:r w:rsidR="005F296C" w:rsidRPr="005F6234">
        <w:rPr>
          <w:spacing w:val="1"/>
          <w:sz w:val="23"/>
          <w:szCs w:val="23"/>
          <w:lang w:val="en-US"/>
        </w:rPr>
        <w:t>)</w:t>
      </w:r>
      <w:r w:rsidR="00581D51">
        <w:rPr>
          <w:spacing w:val="1"/>
          <w:sz w:val="23"/>
          <w:szCs w:val="23"/>
          <w:lang w:val="en-US"/>
        </w:rPr>
        <w:t xml:space="preserve"> is</w:t>
      </w:r>
      <w:r>
        <w:rPr>
          <w:spacing w:val="1"/>
          <w:sz w:val="23"/>
          <w:szCs w:val="23"/>
          <w:lang w:val="en-US"/>
        </w:rPr>
        <w:t xml:space="preserve"> </w:t>
      </w:r>
      <w:r w:rsidR="001C6BED" w:rsidRPr="001C6BED">
        <w:rPr>
          <w:lang w:val="en-US"/>
        </w:rPr>
        <w:t xml:space="preserve">coordinated by the Chief Economic Advisor </w:t>
      </w:r>
      <w:r w:rsidR="00581D51">
        <w:rPr>
          <w:lang w:val="en-US"/>
        </w:rPr>
        <w:t>of</w:t>
      </w:r>
      <w:r w:rsidR="001C6BED" w:rsidRPr="001C6BED">
        <w:rPr>
          <w:lang w:val="en-US"/>
        </w:rPr>
        <w:t xml:space="preserve"> the Ministry of Planning, Budget and Management, </w:t>
      </w:r>
      <w:r w:rsidR="00581D51">
        <w:rPr>
          <w:lang w:val="en-US"/>
        </w:rPr>
        <w:t xml:space="preserve">and </w:t>
      </w:r>
      <w:r>
        <w:rPr>
          <w:lang w:val="en-US"/>
        </w:rPr>
        <w:t xml:space="preserve">also includes members from the </w:t>
      </w:r>
      <w:r w:rsidR="001C6BED" w:rsidRPr="001C6BED">
        <w:rPr>
          <w:lang w:val="en-US"/>
        </w:rPr>
        <w:t>Ministry of Finance and the Presidency of the Repub</w:t>
      </w:r>
      <w:r w:rsidR="003B1537">
        <w:rPr>
          <w:lang w:val="en-US"/>
        </w:rPr>
        <w:softHyphen/>
      </w:r>
      <w:r w:rsidR="001C6BED" w:rsidRPr="001C6BED">
        <w:rPr>
          <w:lang w:val="en-US"/>
        </w:rPr>
        <w:t>lic</w:t>
      </w:r>
      <w:r>
        <w:rPr>
          <w:lang w:val="en-US"/>
        </w:rPr>
        <w:t xml:space="preserve">. CTP </w:t>
      </w:r>
      <w:r w:rsidR="001C6BED" w:rsidRPr="001C6BED">
        <w:rPr>
          <w:lang w:val="en-US"/>
        </w:rPr>
        <w:t>can request studies, surveys or investigations t</w:t>
      </w:r>
      <w:r>
        <w:rPr>
          <w:lang w:val="en-US"/>
        </w:rPr>
        <w:t xml:space="preserve">o support </w:t>
      </w:r>
      <w:r w:rsidR="00584D8F">
        <w:rPr>
          <w:lang w:val="en-US"/>
        </w:rPr>
        <w:t xml:space="preserve">a proposed PPP project, which has </w:t>
      </w:r>
      <w:r w:rsidR="001C6BED" w:rsidRPr="001C6BED">
        <w:rPr>
          <w:lang w:val="en-US"/>
        </w:rPr>
        <w:t xml:space="preserve">already </w:t>
      </w:r>
      <w:r w:rsidR="00584D8F">
        <w:rPr>
          <w:lang w:val="en-US"/>
        </w:rPr>
        <w:t xml:space="preserve">been </w:t>
      </w:r>
      <w:r w:rsidR="001C6BED" w:rsidRPr="001C6BED">
        <w:rPr>
          <w:lang w:val="en-US"/>
        </w:rPr>
        <w:t>established as a priority.</w:t>
      </w:r>
    </w:p>
    <w:p w:rsidR="001C6BED" w:rsidRDefault="001C6BED" w:rsidP="009030D3">
      <w:pPr>
        <w:tabs>
          <w:tab w:val="left" w:pos="740"/>
        </w:tabs>
        <w:rPr>
          <w:lang w:val="en-US"/>
        </w:rPr>
      </w:pPr>
    </w:p>
    <w:p w:rsidR="001C6BED" w:rsidRDefault="00584D8F" w:rsidP="009030D3">
      <w:pPr>
        <w:tabs>
          <w:tab w:val="left" w:pos="740"/>
        </w:tabs>
        <w:rPr>
          <w:lang w:val="en-US"/>
        </w:rPr>
      </w:pPr>
      <w:r>
        <w:rPr>
          <w:spacing w:val="1"/>
          <w:sz w:val="23"/>
          <w:szCs w:val="23"/>
          <w:lang w:val="en-US"/>
        </w:rPr>
        <w:t>The Special Purpose Company (SPE</w:t>
      </w:r>
      <w:r w:rsidR="001C6BED" w:rsidRPr="00584D8F">
        <w:rPr>
          <w:spacing w:val="1"/>
          <w:sz w:val="23"/>
          <w:szCs w:val="23"/>
          <w:lang w:val="en-US"/>
        </w:rPr>
        <w:t>)</w:t>
      </w:r>
      <w:r>
        <w:rPr>
          <w:spacing w:val="1"/>
          <w:sz w:val="23"/>
          <w:szCs w:val="23"/>
          <w:lang w:val="en-US"/>
        </w:rPr>
        <w:t xml:space="preserve">, to be established by the successful bidder, </w:t>
      </w:r>
      <w:r w:rsidR="001C6BED" w:rsidRPr="001C6BED">
        <w:rPr>
          <w:lang w:val="en-US"/>
        </w:rPr>
        <w:t xml:space="preserve">will </w:t>
      </w:r>
      <w:r>
        <w:rPr>
          <w:lang w:val="en-US"/>
        </w:rPr>
        <w:t xml:space="preserve">be </w:t>
      </w:r>
      <w:r w:rsidR="001C6BED" w:rsidRPr="001C6BED">
        <w:rPr>
          <w:lang w:val="en-US"/>
        </w:rPr>
        <w:t xml:space="preserve">exclusively </w:t>
      </w:r>
      <w:r>
        <w:rPr>
          <w:lang w:val="en-US"/>
        </w:rPr>
        <w:t xml:space="preserve">responsible to implement </w:t>
      </w:r>
      <w:r w:rsidR="001C6BED" w:rsidRPr="001C6BED">
        <w:rPr>
          <w:lang w:val="en-US"/>
        </w:rPr>
        <w:t>and manage the object of the partnership</w:t>
      </w:r>
      <w:r>
        <w:rPr>
          <w:lang w:val="en-US"/>
        </w:rPr>
        <w:t xml:space="preserve"> (e.g., a motorway or an airport). </w:t>
      </w:r>
      <w:r w:rsidR="001C6BED" w:rsidRPr="001C6BED">
        <w:rPr>
          <w:lang w:val="en-US"/>
        </w:rPr>
        <w:t>This feature facilitates the control and supervision by the Gov</w:t>
      </w:r>
      <w:r w:rsidR="003B1537">
        <w:rPr>
          <w:lang w:val="en-US"/>
        </w:rPr>
        <w:softHyphen/>
      </w:r>
      <w:r w:rsidR="001C6BED" w:rsidRPr="001C6BED">
        <w:rPr>
          <w:lang w:val="en-US"/>
        </w:rPr>
        <w:t xml:space="preserve">ernment, </w:t>
      </w:r>
      <w:r>
        <w:rPr>
          <w:lang w:val="en-US"/>
        </w:rPr>
        <w:t xml:space="preserve">as the SPE cannot have any other </w:t>
      </w:r>
      <w:r w:rsidR="001C6BED" w:rsidRPr="001C6BED">
        <w:rPr>
          <w:lang w:val="en-US"/>
        </w:rPr>
        <w:t>responsibility.</w:t>
      </w:r>
      <w:r>
        <w:rPr>
          <w:lang w:val="en-US"/>
        </w:rPr>
        <w:t xml:space="preserve"> The </w:t>
      </w:r>
      <w:r w:rsidR="001C6BED" w:rsidRPr="001C6BED">
        <w:rPr>
          <w:lang w:val="en-US"/>
        </w:rPr>
        <w:t>SPE</w:t>
      </w:r>
      <w:r>
        <w:rPr>
          <w:lang w:val="en-US"/>
        </w:rPr>
        <w:t xml:space="preserve"> </w:t>
      </w:r>
      <w:r w:rsidR="001C6BED" w:rsidRPr="001C6BED">
        <w:rPr>
          <w:lang w:val="en-US"/>
        </w:rPr>
        <w:t xml:space="preserve">may be incorporated in the form of a publicly traded corporation, </w:t>
      </w:r>
      <w:r w:rsidR="00EB2EB8">
        <w:rPr>
          <w:lang w:val="en-US"/>
        </w:rPr>
        <w:t xml:space="preserve">with the </w:t>
      </w:r>
      <w:r w:rsidR="001C6BED" w:rsidRPr="001C6BED">
        <w:rPr>
          <w:lang w:val="en-US"/>
        </w:rPr>
        <w:t xml:space="preserve">majority of its voting capital </w:t>
      </w:r>
      <w:r w:rsidR="00EB2EB8">
        <w:rPr>
          <w:lang w:val="en-US"/>
        </w:rPr>
        <w:t xml:space="preserve">in the private sector. The PPP law forbids the </w:t>
      </w:r>
      <w:r w:rsidR="001C6BED" w:rsidRPr="001C6BED">
        <w:rPr>
          <w:lang w:val="en-US"/>
        </w:rPr>
        <w:t xml:space="preserve">government to be </w:t>
      </w:r>
      <w:r w:rsidR="00EB2EB8">
        <w:rPr>
          <w:lang w:val="en-US"/>
        </w:rPr>
        <w:t xml:space="preserve">its </w:t>
      </w:r>
      <w:r w:rsidR="001C6BED" w:rsidRPr="001C6BED">
        <w:rPr>
          <w:lang w:val="en-US"/>
        </w:rPr>
        <w:t xml:space="preserve">majority partner. </w:t>
      </w:r>
      <w:r w:rsidR="00EB2EB8">
        <w:rPr>
          <w:lang w:val="en-US"/>
        </w:rPr>
        <w:t>In any case, t</w:t>
      </w:r>
      <w:r w:rsidR="001C6BED" w:rsidRPr="001C6BED">
        <w:rPr>
          <w:lang w:val="en-US"/>
        </w:rPr>
        <w:t xml:space="preserve">he </w:t>
      </w:r>
      <w:r w:rsidR="00EB2EB8">
        <w:rPr>
          <w:lang w:val="en-US"/>
        </w:rPr>
        <w:t xml:space="preserve">government </w:t>
      </w:r>
      <w:r w:rsidR="001C6BED" w:rsidRPr="001C6BED">
        <w:rPr>
          <w:lang w:val="en-US"/>
        </w:rPr>
        <w:t xml:space="preserve">participation </w:t>
      </w:r>
      <w:r w:rsidR="00EB2EB8">
        <w:rPr>
          <w:lang w:val="en-US"/>
        </w:rPr>
        <w:t xml:space="preserve">in the SPE requires </w:t>
      </w:r>
      <w:r w:rsidR="001C6BED" w:rsidRPr="001C6BED">
        <w:rPr>
          <w:lang w:val="en-US"/>
        </w:rPr>
        <w:t>legislative authorization.</w:t>
      </w:r>
    </w:p>
    <w:p w:rsidR="00EB2EB8" w:rsidRDefault="00EB2EB8" w:rsidP="009030D3">
      <w:pPr>
        <w:tabs>
          <w:tab w:val="left" w:pos="740"/>
        </w:tabs>
        <w:rPr>
          <w:lang w:val="en-US"/>
        </w:rPr>
      </w:pPr>
    </w:p>
    <w:p w:rsidR="003A578C" w:rsidRDefault="00EB2EB8" w:rsidP="009030D3">
      <w:pPr>
        <w:tabs>
          <w:tab w:val="left" w:pos="740"/>
        </w:tabs>
        <w:rPr>
          <w:lang w:val="en-US"/>
        </w:rPr>
      </w:pPr>
      <w:r>
        <w:rPr>
          <w:lang w:val="en-US"/>
        </w:rPr>
        <w:t xml:space="preserve">The </w:t>
      </w:r>
      <w:r w:rsidR="000B0EA8" w:rsidRPr="00EB2EB8">
        <w:rPr>
          <w:spacing w:val="1"/>
          <w:sz w:val="23"/>
          <w:szCs w:val="23"/>
          <w:lang w:val="en-US"/>
        </w:rPr>
        <w:t>PPP Guarantee Fund (F</w:t>
      </w:r>
      <w:r w:rsidR="002567B6" w:rsidRPr="00EB2EB8">
        <w:rPr>
          <w:spacing w:val="1"/>
          <w:sz w:val="23"/>
          <w:szCs w:val="23"/>
          <w:lang w:val="en-US"/>
        </w:rPr>
        <w:t>G</w:t>
      </w:r>
      <w:r w:rsidR="000B0EA8" w:rsidRPr="00EB2EB8">
        <w:rPr>
          <w:spacing w:val="1"/>
          <w:sz w:val="23"/>
          <w:szCs w:val="23"/>
          <w:lang w:val="en-US"/>
        </w:rPr>
        <w:t>P</w:t>
      </w:r>
      <w:r w:rsidR="002567B6" w:rsidRPr="00EB2EB8">
        <w:rPr>
          <w:spacing w:val="1"/>
          <w:sz w:val="23"/>
          <w:szCs w:val="23"/>
          <w:lang w:val="en-US"/>
        </w:rPr>
        <w:t>)</w:t>
      </w:r>
      <w:r>
        <w:rPr>
          <w:spacing w:val="1"/>
          <w:sz w:val="23"/>
          <w:szCs w:val="23"/>
          <w:lang w:val="en-US"/>
        </w:rPr>
        <w:t xml:space="preserve"> was established by the government to </w:t>
      </w:r>
      <w:r w:rsidR="002567B6" w:rsidRPr="00F60D2C">
        <w:rPr>
          <w:lang w:val="en-US"/>
        </w:rPr>
        <w:t>provid</w:t>
      </w:r>
      <w:r>
        <w:rPr>
          <w:lang w:val="en-US"/>
        </w:rPr>
        <w:t xml:space="preserve">e </w:t>
      </w:r>
      <w:r w:rsidR="002567B6" w:rsidRPr="00F60D2C">
        <w:rPr>
          <w:lang w:val="en-US"/>
        </w:rPr>
        <w:t xml:space="preserve">guarantees for </w:t>
      </w:r>
      <w:r>
        <w:rPr>
          <w:lang w:val="en-US"/>
        </w:rPr>
        <w:t xml:space="preserve">the </w:t>
      </w:r>
      <w:r w:rsidR="002567B6" w:rsidRPr="00F60D2C">
        <w:rPr>
          <w:lang w:val="en-US"/>
        </w:rPr>
        <w:t xml:space="preserve">financial obligations </w:t>
      </w:r>
      <w:r>
        <w:rPr>
          <w:lang w:val="en-US"/>
        </w:rPr>
        <w:t xml:space="preserve">assumed </w:t>
      </w:r>
      <w:r w:rsidR="002567B6" w:rsidRPr="00F60D2C">
        <w:rPr>
          <w:lang w:val="en-US"/>
        </w:rPr>
        <w:t xml:space="preserve">by the </w:t>
      </w:r>
      <w:r>
        <w:rPr>
          <w:lang w:val="en-US"/>
        </w:rPr>
        <w:t xml:space="preserve">government under the PPP program. The FGP </w:t>
      </w:r>
      <w:r w:rsidR="002567B6" w:rsidRPr="00F60D2C">
        <w:rPr>
          <w:lang w:val="en-US"/>
        </w:rPr>
        <w:t>is managed by the Bank of Brazil.</w:t>
      </w:r>
    </w:p>
    <w:p w:rsidR="00EB2EB8" w:rsidRPr="00EB2EB8" w:rsidRDefault="00EB2EB8" w:rsidP="009030D3">
      <w:pPr>
        <w:tabs>
          <w:tab w:val="left" w:pos="740"/>
        </w:tabs>
        <w:rPr>
          <w:lang w:val="en-US"/>
        </w:rPr>
      </w:pPr>
    </w:p>
    <w:p w:rsidR="00F60D2C" w:rsidRDefault="00BC0EDE" w:rsidP="009030D3">
      <w:pPr>
        <w:tabs>
          <w:tab w:val="left" w:pos="740"/>
        </w:tabs>
        <w:rPr>
          <w:lang w:val="en-US"/>
        </w:rPr>
      </w:pPr>
      <w:r w:rsidRPr="00BC0EDE">
        <w:rPr>
          <w:lang w:val="en-US"/>
        </w:rPr>
        <w:t xml:space="preserve">The Government </w:t>
      </w:r>
      <w:r w:rsidR="00F60D2C" w:rsidRPr="00BC0EDE">
        <w:rPr>
          <w:lang w:val="en-US"/>
        </w:rPr>
        <w:t>Audit</w:t>
      </w:r>
      <w:r>
        <w:rPr>
          <w:lang w:val="en-US"/>
        </w:rPr>
        <w:t>or</w:t>
      </w:r>
      <w:r w:rsidR="004E590C">
        <w:rPr>
          <w:lang w:val="en-US"/>
        </w:rPr>
        <w:t xml:space="preserve"> General</w:t>
      </w:r>
      <w:r w:rsidR="00F60D2C" w:rsidRPr="00BC0EDE">
        <w:rPr>
          <w:lang w:val="en-US"/>
        </w:rPr>
        <w:t xml:space="preserve"> (TCU)</w:t>
      </w:r>
      <w:r>
        <w:rPr>
          <w:lang w:val="en-US"/>
        </w:rPr>
        <w:t xml:space="preserve"> </w:t>
      </w:r>
      <w:r w:rsidR="00F60D2C" w:rsidRPr="00F60D2C">
        <w:rPr>
          <w:lang w:val="en-US"/>
        </w:rPr>
        <w:t>monitor</w:t>
      </w:r>
      <w:r>
        <w:rPr>
          <w:lang w:val="en-US"/>
        </w:rPr>
        <w:t>s</w:t>
      </w:r>
      <w:r w:rsidR="00F60D2C" w:rsidRPr="00F60D2C">
        <w:rPr>
          <w:lang w:val="en-US"/>
        </w:rPr>
        <w:t xml:space="preserve"> the </w:t>
      </w:r>
      <w:r>
        <w:rPr>
          <w:lang w:val="en-US"/>
        </w:rPr>
        <w:t xml:space="preserve">bidding </w:t>
      </w:r>
      <w:r w:rsidR="00F60D2C" w:rsidRPr="00F60D2C">
        <w:rPr>
          <w:lang w:val="en-US"/>
        </w:rPr>
        <w:t xml:space="preserve">process </w:t>
      </w:r>
      <w:r>
        <w:rPr>
          <w:lang w:val="en-US"/>
        </w:rPr>
        <w:t xml:space="preserve">and </w:t>
      </w:r>
      <w:r w:rsidR="00F60D2C" w:rsidRPr="00F60D2C">
        <w:rPr>
          <w:lang w:val="en-US"/>
        </w:rPr>
        <w:t>contract</w:t>
      </w:r>
      <w:r>
        <w:rPr>
          <w:lang w:val="en-US"/>
        </w:rPr>
        <w:t xml:space="preserve"> award</w:t>
      </w:r>
      <w:r w:rsidR="00F60D2C" w:rsidRPr="00F60D2C">
        <w:rPr>
          <w:lang w:val="en-US"/>
        </w:rPr>
        <w:t>ing</w:t>
      </w:r>
      <w:r>
        <w:rPr>
          <w:lang w:val="en-US"/>
        </w:rPr>
        <w:t>, as well as the implementation</w:t>
      </w:r>
      <w:r w:rsidR="00F60D2C" w:rsidRPr="00F60D2C">
        <w:rPr>
          <w:lang w:val="en-US"/>
        </w:rPr>
        <w:t xml:space="preserve"> of PPP</w:t>
      </w:r>
      <w:r>
        <w:rPr>
          <w:lang w:val="en-US"/>
        </w:rPr>
        <w:t xml:space="preserve"> projects. The </w:t>
      </w:r>
      <w:r w:rsidR="00F60D2C" w:rsidRPr="00F60D2C">
        <w:rPr>
          <w:lang w:val="en-US"/>
        </w:rPr>
        <w:t xml:space="preserve">public partner is required to send </w:t>
      </w:r>
      <w:r>
        <w:rPr>
          <w:lang w:val="en-US"/>
        </w:rPr>
        <w:t xml:space="preserve">to TCU relevant documentation during all stages of implementation of the PPP program. </w:t>
      </w:r>
    </w:p>
    <w:p w:rsidR="004F6176" w:rsidRDefault="004F6176" w:rsidP="009030D3">
      <w:pPr>
        <w:tabs>
          <w:tab w:val="left" w:pos="740"/>
        </w:tabs>
        <w:rPr>
          <w:lang w:val="en-US"/>
        </w:rPr>
      </w:pPr>
    </w:p>
    <w:p w:rsidR="004F6176" w:rsidRPr="00581D51" w:rsidRDefault="00581D51" w:rsidP="009030D3">
      <w:pPr>
        <w:rPr>
          <w:b/>
          <w:sz w:val="18"/>
          <w:szCs w:val="18"/>
          <w:lang w:val="en-US"/>
        </w:rPr>
      </w:pPr>
      <w:r w:rsidRPr="00581D51">
        <w:rPr>
          <w:b/>
          <w:sz w:val="18"/>
          <w:szCs w:val="18"/>
          <w:lang w:val="en-US"/>
        </w:rPr>
        <w:t>PPP INSTITUTIONAL ARRANGEMENTS IN THE TRANSPORT SECTOR</w:t>
      </w:r>
    </w:p>
    <w:p w:rsidR="004F6176" w:rsidRDefault="004F6176" w:rsidP="009030D3">
      <w:pPr>
        <w:tabs>
          <w:tab w:val="left" w:pos="740"/>
        </w:tabs>
        <w:rPr>
          <w:lang w:val="en-US"/>
        </w:rPr>
      </w:pPr>
    </w:p>
    <w:p w:rsidR="004F6176" w:rsidRPr="004F6176" w:rsidRDefault="004F6176" w:rsidP="009030D3">
      <w:pPr>
        <w:tabs>
          <w:tab w:val="left" w:pos="740"/>
        </w:tabs>
        <w:rPr>
          <w:lang w:val="en-US"/>
        </w:rPr>
      </w:pPr>
      <w:r w:rsidRPr="004F6176">
        <w:rPr>
          <w:lang w:val="en-US"/>
        </w:rPr>
        <w:t>The Brazilian transport system was reformed through Law 10.233 of June 5, 2001, which established and de-established several entities under the Ministry of Transport.  The Law established: (</w:t>
      </w:r>
      <w:proofErr w:type="spellStart"/>
      <w:r w:rsidRPr="004F6176">
        <w:rPr>
          <w:lang w:val="en-US"/>
        </w:rPr>
        <w:t>i</w:t>
      </w:r>
      <w:proofErr w:type="spellEnd"/>
      <w:r w:rsidRPr="004F6176">
        <w:rPr>
          <w:lang w:val="en-US"/>
        </w:rPr>
        <w:t>) the National Department for Transport Infrastructure; (ii) the Brazilian National Agency for Land Transport; (iii) the Brazilian National Agency for Ports and Waterways; and (iv) the National Board for Integration of Transport Policies. The Law also de-established: (</w:t>
      </w:r>
      <w:proofErr w:type="spellStart"/>
      <w:r w:rsidRPr="004F6176">
        <w:rPr>
          <w:lang w:val="en-US"/>
        </w:rPr>
        <w:t>i</w:t>
      </w:r>
      <w:proofErr w:type="spellEnd"/>
      <w:r w:rsidRPr="004F6176">
        <w:rPr>
          <w:lang w:val="en-US"/>
        </w:rPr>
        <w:t>) the Brazilian National Highway Department; and (ii) the Brazilian Transport Planning Agency</w:t>
      </w:r>
      <w:r w:rsidR="0045512F">
        <w:rPr>
          <w:lang w:val="en-US"/>
        </w:rPr>
        <w:t>.</w:t>
      </w:r>
    </w:p>
    <w:p w:rsidR="004F6176" w:rsidRPr="004F6176" w:rsidRDefault="004F6176" w:rsidP="009030D3">
      <w:pPr>
        <w:tabs>
          <w:tab w:val="left" w:pos="740"/>
        </w:tabs>
        <w:rPr>
          <w:lang w:val="en-US"/>
        </w:rPr>
      </w:pPr>
    </w:p>
    <w:p w:rsidR="004F6176" w:rsidRPr="00F60D2C" w:rsidRDefault="004F6176" w:rsidP="009030D3">
      <w:pPr>
        <w:tabs>
          <w:tab w:val="left" w:pos="740"/>
        </w:tabs>
        <w:rPr>
          <w:lang w:val="en-US"/>
        </w:rPr>
      </w:pPr>
      <w:r w:rsidRPr="004F6176">
        <w:rPr>
          <w:lang w:val="en-US"/>
        </w:rPr>
        <w:t>The Brazilian National Agency for Land Transport  (</w:t>
      </w:r>
      <w:proofErr w:type="spellStart"/>
      <w:r w:rsidRPr="004F6176">
        <w:rPr>
          <w:lang w:val="en-US"/>
        </w:rPr>
        <w:t>Agência</w:t>
      </w:r>
      <w:proofErr w:type="spellEnd"/>
      <w:r w:rsidRPr="004F6176">
        <w:rPr>
          <w:lang w:val="en-US"/>
        </w:rPr>
        <w:t xml:space="preserve"> </w:t>
      </w:r>
      <w:proofErr w:type="spellStart"/>
      <w:r w:rsidRPr="004F6176">
        <w:rPr>
          <w:lang w:val="en-US"/>
        </w:rPr>
        <w:t>Nacional</w:t>
      </w:r>
      <w:proofErr w:type="spellEnd"/>
      <w:r w:rsidRPr="004F6176">
        <w:rPr>
          <w:lang w:val="en-US"/>
        </w:rPr>
        <w:t xml:space="preserve"> de </w:t>
      </w:r>
      <w:proofErr w:type="spellStart"/>
      <w:r w:rsidRPr="004F6176">
        <w:rPr>
          <w:lang w:val="en-US"/>
        </w:rPr>
        <w:t>Transportes</w:t>
      </w:r>
      <w:proofErr w:type="spellEnd"/>
      <w:r w:rsidRPr="004F6176">
        <w:rPr>
          <w:lang w:val="en-US"/>
        </w:rPr>
        <w:t xml:space="preserve"> </w:t>
      </w:r>
      <w:proofErr w:type="spellStart"/>
      <w:r w:rsidRPr="004F6176">
        <w:rPr>
          <w:lang w:val="en-US"/>
        </w:rPr>
        <w:t>Terrestres</w:t>
      </w:r>
      <w:proofErr w:type="spellEnd"/>
      <w:r w:rsidRPr="004F6176">
        <w:rPr>
          <w:lang w:val="en-US"/>
        </w:rPr>
        <w:t xml:space="preserve"> – ANTT) is responsible, inter alia, for the part of the Federal Highway Con</w:t>
      </w:r>
      <w:r w:rsidR="00084549">
        <w:rPr>
          <w:lang w:val="en-US"/>
        </w:rPr>
        <w:softHyphen/>
      </w:r>
      <w:r w:rsidRPr="004F6176">
        <w:rPr>
          <w:lang w:val="en-US"/>
        </w:rPr>
        <w:t>cession Program that remains under the Ministry of Transport, as well as the railway concession program. The Federal Highway Concession Program comprises 13,781 km of tolled expressways, including concession contracts awarded by the federal and sev</w:t>
      </w:r>
      <w:r w:rsidR="00084549">
        <w:rPr>
          <w:lang w:val="en-US"/>
        </w:rPr>
        <w:softHyphen/>
      </w:r>
      <w:r w:rsidRPr="004F6176">
        <w:rPr>
          <w:lang w:val="en-US"/>
        </w:rPr>
        <w:t>eral state governments</w:t>
      </w:r>
      <w:r w:rsidR="0045512F">
        <w:rPr>
          <w:lang w:val="en-US"/>
        </w:rPr>
        <w:t xml:space="preserve"> (</w:t>
      </w:r>
      <w:proofErr w:type="spellStart"/>
      <w:r w:rsidR="0045512F">
        <w:rPr>
          <w:lang w:val="en-US"/>
        </w:rPr>
        <w:t>Queiroz</w:t>
      </w:r>
      <w:proofErr w:type="spellEnd"/>
      <w:r w:rsidR="0045512F">
        <w:rPr>
          <w:lang w:val="en-US"/>
        </w:rPr>
        <w:t xml:space="preserve"> and </w:t>
      </w:r>
      <w:proofErr w:type="spellStart"/>
      <w:r w:rsidR="0045512F">
        <w:rPr>
          <w:lang w:val="en-US"/>
        </w:rPr>
        <w:t>Kerali</w:t>
      </w:r>
      <w:proofErr w:type="spellEnd"/>
      <w:r w:rsidR="0045512F">
        <w:rPr>
          <w:lang w:val="en-US"/>
        </w:rPr>
        <w:t xml:space="preserve"> 2010)</w:t>
      </w:r>
      <w:r w:rsidR="0045512F" w:rsidRPr="004F6176">
        <w:rPr>
          <w:lang w:val="en-US"/>
        </w:rPr>
        <w:t>.</w:t>
      </w:r>
    </w:p>
    <w:p w:rsidR="0045512F" w:rsidRPr="0045512F" w:rsidRDefault="0045512F" w:rsidP="009030D3">
      <w:pPr>
        <w:tabs>
          <w:tab w:val="left" w:pos="740"/>
        </w:tabs>
        <w:rPr>
          <w:lang w:val="en-US"/>
        </w:rPr>
      </w:pPr>
      <w:r w:rsidRPr="0045512F">
        <w:rPr>
          <w:lang w:val="en-US"/>
        </w:rPr>
        <w:lastRenderedPageBreak/>
        <w:t>Tolled expressway concessions under ANTT’s responsibility (6,684 km in total) were awarded in two phases.  The first phase comprised 12 concession contracts, with a total length of 4,083 km awarded to private concessionaires between 1994 and 1998, for 25 years. The second phase included seven concession contracts covering 2,601 km of fed</w:t>
      </w:r>
      <w:r w:rsidR="00084549">
        <w:rPr>
          <w:lang w:val="en-US"/>
        </w:rPr>
        <w:softHyphen/>
      </w:r>
      <w:r w:rsidRPr="0045512F">
        <w:rPr>
          <w:lang w:val="en-US"/>
        </w:rPr>
        <w:t xml:space="preserve">eral highways, which were awarded to three different private concessionaires in 2008 for 20-year terms. As the next phase of the road concession program, ANTT plans to invite bids for an additional 3,675 km of road concessions in six states: Bahia, Minas </w:t>
      </w:r>
      <w:proofErr w:type="spellStart"/>
      <w:r w:rsidRPr="0045512F">
        <w:rPr>
          <w:lang w:val="en-US"/>
        </w:rPr>
        <w:t>Gerais</w:t>
      </w:r>
      <w:proofErr w:type="spellEnd"/>
      <w:r w:rsidRPr="0045512F">
        <w:rPr>
          <w:lang w:val="en-US"/>
        </w:rPr>
        <w:t xml:space="preserve">, </w:t>
      </w:r>
      <w:proofErr w:type="spellStart"/>
      <w:r w:rsidRPr="0045512F">
        <w:rPr>
          <w:lang w:val="en-US"/>
        </w:rPr>
        <w:t>Espírito</w:t>
      </w:r>
      <w:proofErr w:type="spellEnd"/>
      <w:r w:rsidRPr="0045512F">
        <w:rPr>
          <w:lang w:val="en-US"/>
        </w:rPr>
        <w:t xml:space="preserve"> Santo, </w:t>
      </w:r>
      <w:proofErr w:type="spellStart"/>
      <w:r w:rsidRPr="0045512F">
        <w:rPr>
          <w:lang w:val="en-US"/>
        </w:rPr>
        <w:t>Goiás</w:t>
      </w:r>
      <w:proofErr w:type="spellEnd"/>
      <w:r w:rsidRPr="0045512F">
        <w:rPr>
          <w:lang w:val="en-US"/>
        </w:rPr>
        <w:t xml:space="preserve">, Federal District, and Santa </w:t>
      </w:r>
      <w:proofErr w:type="spellStart"/>
      <w:r w:rsidRPr="0045512F">
        <w:rPr>
          <w:lang w:val="en-US"/>
        </w:rPr>
        <w:t>Catarina</w:t>
      </w:r>
      <w:proofErr w:type="spellEnd"/>
      <w:r w:rsidR="004E590C">
        <w:rPr>
          <w:lang w:val="en-US"/>
        </w:rPr>
        <w:t xml:space="preserve"> (</w:t>
      </w:r>
      <w:proofErr w:type="spellStart"/>
      <w:r w:rsidR="004E590C">
        <w:rPr>
          <w:lang w:val="en-US"/>
        </w:rPr>
        <w:t>Perrupato</w:t>
      </w:r>
      <w:proofErr w:type="spellEnd"/>
      <w:r w:rsidR="004E590C">
        <w:rPr>
          <w:lang w:val="en-US"/>
        </w:rPr>
        <w:t xml:space="preserve"> </w:t>
      </w:r>
      <w:r w:rsidR="004E590C" w:rsidRPr="004E590C">
        <w:rPr>
          <w:lang w:val="en-US"/>
        </w:rPr>
        <w:t>2009</w:t>
      </w:r>
      <w:r w:rsidR="004E590C">
        <w:rPr>
          <w:lang w:val="en-US"/>
        </w:rPr>
        <w:t>)</w:t>
      </w:r>
      <w:r w:rsidRPr="0045512F">
        <w:rPr>
          <w:lang w:val="en-US"/>
        </w:rPr>
        <w:t xml:space="preserve">. </w:t>
      </w:r>
    </w:p>
    <w:p w:rsidR="0045512F" w:rsidRPr="0045512F" w:rsidRDefault="0045512F" w:rsidP="009030D3">
      <w:pPr>
        <w:tabs>
          <w:tab w:val="left" w:pos="740"/>
        </w:tabs>
        <w:rPr>
          <w:lang w:val="en-US"/>
        </w:rPr>
      </w:pPr>
    </w:p>
    <w:p w:rsidR="0045512F" w:rsidRPr="0045512F" w:rsidRDefault="0045512F" w:rsidP="009030D3">
      <w:pPr>
        <w:tabs>
          <w:tab w:val="left" w:pos="740"/>
        </w:tabs>
        <w:rPr>
          <w:lang w:val="en-US"/>
        </w:rPr>
      </w:pPr>
      <w:r w:rsidRPr="0045512F">
        <w:rPr>
          <w:lang w:val="en-US"/>
        </w:rPr>
        <w:t xml:space="preserve">The railway concession program, under ANTT’s responsibility, includes a total of 30,374 km awarded to 16 different private concessionaires. Most concessions were awarded for a 30-year period, with a possible extension for another 30 years. </w:t>
      </w:r>
    </w:p>
    <w:p w:rsidR="0045512F" w:rsidRPr="0045512F" w:rsidRDefault="0045512F" w:rsidP="009030D3">
      <w:pPr>
        <w:tabs>
          <w:tab w:val="left" w:pos="740"/>
        </w:tabs>
        <w:rPr>
          <w:lang w:val="en-US"/>
        </w:rPr>
      </w:pPr>
    </w:p>
    <w:p w:rsidR="0045512F" w:rsidRDefault="0045512F" w:rsidP="009030D3">
      <w:pPr>
        <w:tabs>
          <w:tab w:val="left" w:pos="740"/>
        </w:tabs>
        <w:rPr>
          <w:lang w:val="en-US"/>
        </w:rPr>
      </w:pPr>
      <w:r w:rsidRPr="0045512F">
        <w:rPr>
          <w:lang w:val="en-US"/>
        </w:rPr>
        <w:t>The Brazilian National Agency for Ports and Waterways  (ANTAQ), under the Ministry of Transport, regulates and supervises port and waterway services and infrastructure</w:t>
      </w:r>
      <w:r>
        <w:rPr>
          <w:lang w:val="en-US"/>
        </w:rPr>
        <w:t>, including PPP (or concession) projects</w:t>
      </w:r>
      <w:r w:rsidRPr="0045512F">
        <w:rPr>
          <w:lang w:val="en-US"/>
        </w:rPr>
        <w:t>.</w:t>
      </w:r>
    </w:p>
    <w:p w:rsidR="0045512F" w:rsidRDefault="0045512F" w:rsidP="009030D3">
      <w:pPr>
        <w:tabs>
          <w:tab w:val="left" w:pos="740"/>
        </w:tabs>
        <w:rPr>
          <w:lang w:val="en-US"/>
        </w:rPr>
      </w:pPr>
    </w:p>
    <w:p w:rsidR="00F60D2C" w:rsidRPr="00581D51" w:rsidRDefault="00581D51" w:rsidP="009030D3">
      <w:pPr>
        <w:tabs>
          <w:tab w:val="left" w:pos="740"/>
        </w:tabs>
        <w:rPr>
          <w:b/>
          <w:sz w:val="18"/>
          <w:szCs w:val="18"/>
          <w:lang w:val="en-US"/>
        </w:rPr>
      </w:pPr>
      <w:r w:rsidRPr="00581D51">
        <w:rPr>
          <w:b/>
          <w:sz w:val="18"/>
          <w:szCs w:val="18"/>
          <w:lang w:val="en-US"/>
        </w:rPr>
        <w:t>THE PPP BIDDING PROCESS</w:t>
      </w:r>
    </w:p>
    <w:p w:rsidR="00F60D2C" w:rsidRDefault="00F60D2C" w:rsidP="009030D3">
      <w:pPr>
        <w:tabs>
          <w:tab w:val="left" w:pos="740"/>
        </w:tabs>
        <w:jc w:val="center"/>
        <w:rPr>
          <w:b/>
          <w:lang w:val="en-US"/>
        </w:rPr>
      </w:pPr>
    </w:p>
    <w:p w:rsidR="00F60D2C" w:rsidRDefault="007A62CE" w:rsidP="009030D3">
      <w:pPr>
        <w:tabs>
          <w:tab w:val="left" w:pos="740"/>
        </w:tabs>
        <w:rPr>
          <w:lang w:val="en-US"/>
        </w:rPr>
      </w:pPr>
      <w:r>
        <w:rPr>
          <w:lang w:val="en-US"/>
        </w:rPr>
        <w:t>The Brazilian PPP law p</w:t>
      </w:r>
      <w:r w:rsidR="00F60D2C" w:rsidRPr="00F60D2C">
        <w:rPr>
          <w:lang w:val="en-US"/>
        </w:rPr>
        <w:t xml:space="preserve">rovides </w:t>
      </w:r>
      <w:r>
        <w:rPr>
          <w:lang w:val="en-US"/>
        </w:rPr>
        <w:t xml:space="preserve">for </w:t>
      </w:r>
      <w:r w:rsidR="00F60D2C" w:rsidRPr="00F60D2C">
        <w:rPr>
          <w:lang w:val="en-US"/>
        </w:rPr>
        <w:t>two distinct phases</w:t>
      </w:r>
      <w:r>
        <w:rPr>
          <w:lang w:val="en-US"/>
        </w:rPr>
        <w:t xml:space="preserve"> in the bidding process</w:t>
      </w:r>
      <w:r w:rsidR="00F60D2C" w:rsidRPr="00F60D2C">
        <w:rPr>
          <w:lang w:val="en-US"/>
        </w:rPr>
        <w:t xml:space="preserve">: </w:t>
      </w:r>
      <w:r>
        <w:rPr>
          <w:lang w:val="en-US"/>
        </w:rPr>
        <w:t>(a) inter</w:t>
      </w:r>
      <w:r w:rsidR="00084549">
        <w:rPr>
          <w:lang w:val="en-US"/>
        </w:rPr>
        <w:softHyphen/>
      </w:r>
      <w:r>
        <w:rPr>
          <w:lang w:val="en-US"/>
        </w:rPr>
        <w:t>nal p</w:t>
      </w:r>
      <w:r w:rsidR="00F60D2C" w:rsidRPr="00F60D2C">
        <w:rPr>
          <w:lang w:val="en-US"/>
        </w:rPr>
        <w:t xml:space="preserve">hase </w:t>
      </w:r>
      <w:r>
        <w:rPr>
          <w:lang w:val="en-US"/>
        </w:rPr>
        <w:t>(or p</w:t>
      </w:r>
      <w:r w:rsidR="00F60D2C" w:rsidRPr="00F60D2C">
        <w:rPr>
          <w:lang w:val="en-US"/>
        </w:rPr>
        <w:t>lanning)</w:t>
      </w:r>
      <w:r>
        <w:rPr>
          <w:lang w:val="en-US"/>
        </w:rPr>
        <w:t>;</w:t>
      </w:r>
      <w:r w:rsidR="00F60D2C" w:rsidRPr="00F60D2C">
        <w:rPr>
          <w:lang w:val="en-US"/>
        </w:rPr>
        <w:t xml:space="preserve"> and </w:t>
      </w:r>
      <w:r>
        <w:rPr>
          <w:lang w:val="en-US"/>
        </w:rPr>
        <w:t xml:space="preserve">(b) </w:t>
      </w:r>
      <w:r w:rsidR="00F60D2C" w:rsidRPr="00F60D2C">
        <w:rPr>
          <w:lang w:val="en-US"/>
        </w:rPr>
        <w:t xml:space="preserve">external </w:t>
      </w:r>
      <w:r>
        <w:rPr>
          <w:lang w:val="en-US"/>
        </w:rPr>
        <w:t xml:space="preserve">phase </w:t>
      </w:r>
      <w:r w:rsidR="00F60D2C" w:rsidRPr="00F60D2C">
        <w:rPr>
          <w:lang w:val="en-US"/>
        </w:rPr>
        <w:t>(</w:t>
      </w:r>
      <w:r>
        <w:rPr>
          <w:lang w:val="en-US"/>
        </w:rPr>
        <w:t xml:space="preserve">or </w:t>
      </w:r>
      <w:r w:rsidR="006410FF">
        <w:rPr>
          <w:lang w:val="en-US"/>
        </w:rPr>
        <w:t>bidding</w:t>
      </w:r>
      <w:r w:rsidR="00F60D2C" w:rsidRPr="00F60D2C">
        <w:rPr>
          <w:lang w:val="en-US"/>
        </w:rPr>
        <w:t>).</w:t>
      </w:r>
    </w:p>
    <w:p w:rsidR="00F60D2C" w:rsidRDefault="00F60D2C" w:rsidP="009030D3">
      <w:pPr>
        <w:tabs>
          <w:tab w:val="left" w:pos="740"/>
        </w:tabs>
        <w:jc w:val="center"/>
        <w:rPr>
          <w:lang w:val="en-US"/>
        </w:rPr>
      </w:pPr>
    </w:p>
    <w:p w:rsidR="00F60D2C" w:rsidRDefault="00F60D2C" w:rsidP="009030D3">
      <w:pPr>
        <w:tabs>
          <w:tab w:val="left" w:pos="740"/>
        </w:tabs>
        <w:rPr>
          <w:b/>
          <w:lang w:val="en-US"/>
        </w:rPr>
      </w:pPr>
      <w:r w:rsidRPr="00F60D2C">
        <w:rPr>
          <w:b/>
          <w:lang w:val="en-US"/>
        </w:rPr>
        <w:t>The Internal or Planning Phase</w:t>
      </w:r>
    </w:p>
    <w:p w:rsidR="00F60D2C" w:rsidRDefault="00F60D2C" w:rsidP="009030D3">
      <w:pPr>
        <w:tabs>
          <w:tab w:val="left" w:pos="740"/>
        </w:tabs>
        <w:rPr>
          <w:b/>
          <w:szCs w:val="18"/>
          <w:lang w:val="en-US"/>
        </w:rPr>
      </w:pPr>
    </w:p>
    <w:p w:rsidR="00F60D2C" w:rsidRPr="00F60D2C" w:rsidRDefault="007A62CE" w:rsidP="009030D3">
      <w:pPr>
        <w:tabs>
          <w:tab w:val="left" w:pos="740"/>
        </w:tabs>
        <w:rPr>
          <w:lang w:val="en-US"/>
        </w:rPr>
      </w:pPr>
      <w:r>
        <w:rPr>
          <w:szCs w:val="18"/>
          <w:lang w:val="en-US"/>
        </w:rPr>
        <w:t>Initially, a</w:t>
      </w:r>
      <w:r w:rsidRPr="007A62CE">
        <w:rPr>
          <w:szCs w:val="18"/>
          <w:lang w:val="en-US"/>
        </w:rPr>
        <w:t xml:space="preserve"> </w:t>
      </w:r>
      <w:r w:rsidR="00F60D2C" w:rsidRPr="007A62CE">
        <w:rPr>
          <w:szCs w:val="18"/>
          <w:lang w:val="en-US"/>
        </w:rPr>
        <w:t>Preliminary Proposal (PP)</w:t>
      </w:r>
      <w:r>
        <w:rPr>
          <w:b/>
          <w:szCs w:val="18"/>
          <w:lang w:val="en-US"/>
        </w:rPr>
        <w:t xml:space="preserve"> </w:t>
      </w:r>
      <w:r w:rsidRPr="007A62CE">
        <w:rPr>
          <w:szCs w:val="18"/>
          <w:lang w:val="en-US"/>
        </w:rPr>
        <w:t>should</w:t>
      </w:r>
      <w:r>
        <w:rPr>
          <w:b/>
          <w:szCs w:val="18"/>
          <w:lang w:val="en-US"/>
        </w:rPr>
        <w:t xml:space="preserve"> </w:t>
      </w:r>
      <w:r w:rsidR="00F60D2C" w:rsidRPr="00F60D2C">
        <w:rPr>
          <w:lang w:val="en-US"/>
        </w:rPr>
        <w:t xml:space="preserve">be </w:t>
      </w:r>
      <w:r>
        <w:rPr>
          <w:lang w:val="en-US"/>
        </w:rPr>
        <w:t>prepared</w:t>
      </w:r>
      <w:r w:rsidR="0041631D">
        <w:rPr>
          <w:lang w:val="en-US"/>
        </w:rPr>
        <w:t xml:space="preserve"> by a public entity, such as an </w:t>
      </w:r>
      <w:r>
        <w:rPr>
          <w:lang w:val="en-US"/>
        </w:rPr>
        <w:t xml:space="preserve">agency of the </w:t>
      </w:r>
      <w:r w:rsidR="007A0C12">
        <w:rPr>
          <w:lang w:val="en-US"/>
        </w:rPr>
        <w:t xml:space="preserve">federal </w:t>
      </w:r>
      <w:r w:rsidR="0041631D">
        <w:rPr>
          <w:lang w:val="en-US"/>
        </w:rPr>
        <w:t xml:space="preserve">government, </w:t>
      </w:r>
      <w:r w:rsidR="00F60D2C" w:rsidRPr="00F60D2C">
        <w:rPr>
          <w:lang w:val="en-US"/>
        </w:rPr>
        <w:t xml:space="preserve">special funds, municipalities, public foundations, public companies, </w:t>
      </w:r>
      <w:r w:rsidR="007A0C12">
        <w:rPr>
          <w:lang w:val="en-US"/>
        </w:rPr>
        <w:t xml:space="preserve">or </w:t>
      </w:r>
      <w:r w:rsidR="00F60D2C" w:rsidRPr="00F60D2C">
        <w:rPr>
          <w:lang w:val="en-US"/>
        </w:rPr>
        <w:t>joint stock companies</w:t>
      </w:r>
      <w:r w:rsidR="007A0C12">
        <w:rPr>
          <w:lang w:val="en-US"/>
        </w:rPr>
        <w:t xml:space="preserve">. Such entity is </w:t>
      </w:r>
      <w:r w:rsidR="00F60D2C" w:rsidRPr="00F60D2C">
        <w:rPr>
          <w:lang w:val="en-US"/>
        </w:rPr>
        <w:t xml:space="preserve">referred to </w:t>
      </w:r>
      <w:r w:rsidR="007A0C12">
        <w:rPr>
          <w:lang w:val="en-US"/>
        </w:rPr>
        <w:t xml:space="preserve">as the Concerned Public Entity (or OIP, using the Brazilian </w:t>
      </w:r>
      <w:r w:rsidR="007A0C12" w:rsidRPr="00F60D2C">
        <w:rPr>
          <w:lang w:val="en-US"/>
        </w:rPr>
        <w:t>acronym</w:t>
      </w:r>
      <w:r w:rsidR="007A0C12">
        <w:rPr>
          <w:lang w:val="en-US"/>
        </w:rPr>
        <w:t xml:space="preserve">). </w:t>
      </w:r>
    </w:p>
    <w:p w:rsidR="00F60D2C" w:rsidRDefault="00F60D2C" w:rsidP="009030D3">
      <w:pPr>
        <w:tabs>
          <w:tab w:val="left" w:pos="740"/>
        </w:tabs>
        <w:rPr>
          <w:lang w:val="en-US"/>
        </w:rPr>
      </w:pPr>
    </w:p>
    <w:p w:rsidR="006B31F2" w:rsidRDefault="004E590C" w:rsidP="009030D3">
      <w:pPr>
        <w:tabs>
          <w:tab w:val="left" w:pos="740"/>
        </w:tabs>
        <w:rPr>
          <w:szCs w:val="18"/>
          <w:lang w:val="en-US"/>
        </w:rPr>
      </w:pPr>
      <w:r>
        <w:rPr>
          <w:lang w:val="en-US"/>
        </w:rPr>
        <w:t xml:space="preserve">The </w:t>
      </w:r>
      <w:r w:rsidR="00F60D2C" w:rsidRPr="00F60D2C">
        <w:rPr>
          <w:szCs w:val="18"/>
          <w:lang w:val="en-US"/>
        </w:rPr>
        <w:t xml:space="preserve">PP </w:t>
      </w:r>
      <w:r>
        <w:rPr>
          <w:szCs w:val="18"/>
          <w:lang w:val="en-US"/>
        </w:rPr>
        <w:t>is then submitted to CGP by the m</w:t>
      </w:r>
      <w:r w:rsidR="00F60D2C" w:rsidRPr="00F60D2C">
        <w:rPr>
          <w:szCs w:val="18"/>
          <w:lang w:val="en-US"/>
        </w:rPr>
        <w:t xml:space="preserve">inistry or </w:t>
      </w:r>
      <w:r>
        <w:rPr>
          <w:szCs w:val="18"/>
          <w:lang w:val="en-US"/>
        </w:rPr>
        <w:t>regulatory a</w:t>
      </w:r>
      <w:r w:rsidR="00F60D2C" w:rsidRPr="00F60D2C">
        <w:rPr>
          <w:szCs w:val="18"/>
          <w:lang w:val="en-US"/>
        </w:rPr>
        <w:t>gency</w:t>
      </w:r>
      <w:r w:rsidR="0041631D" w:rsidRPr="0041631D">
        <w:rPr>
          <w:szCs w:val="18"/>
          <w:lang w:val="en-US"/>
        </w:rPr>
        <w:t xml:space="preserve"> (</w:t>
      </w:r>
      <w:r w:rsidR="0041631D">
        <w:rPr>
          <w:szCs w:val="18"/>
          <w:lang w:val="en-US"/>
        </w:rPr>
        <w:t>such as ANTT)</w:t>
      </w:r>
      <w:r>
        <w:rPr>
          <w:szCs w:val="18"/>
          <w:lang w:val="en-US"/>
        </w:rPr>
        <w:t xml:space="preserve"> responsible for the sector. T</w:t>
      </w:r>
      <w:r w:rsidR="00F60D2C" w:rsidRPr="00F60D2C">
        <w:rPr>
          <w:szCs w:val="18"/>
          <w:lang w:val="en-US"/>
        </w:rPr>
        <w:t xml:space="preserve">he PP </w:t>
      </w:r>
      <w:r>
        <w:rPr>
          <w:szCs w:val="18"/>
          <w:lang w:val="en-US"/>
        </w:rPr>
        <w:t xml:space="preserve">should </w:t>
      </w:r>
      <w:r w:rsidR="00F60D2C" w:rsidRPr="00F60D2C">
        <w:rPr>
          <w:szCs w:val="18"/>
          <w:lang w:val="en-US"/>
        </w:rPr>
        <w:t xml:space="preserve">indicate the type of PPP to be </w:t>
      </w:r>
      <w:r>
        <w:rPr>
          <w:szCs w:val="18"/>
          <w:lang w:val="en-US"/>
        </w:rPr>
        <w:t xml:space="preserve">adopted and basic </w:t>
      </w:r>
      <w:r w:rsidR="00F60D2C" w:rsidRPr="006B31F2">
        <w:rPr>
          <w:szCs w:val="18"/>
          <w:lang w:val="en-US"/>
        </w:rPr>
        <w:t>information</w:t>
      </w:r>
      <w:r>
        <w:rPr>
          <w:szCs w:val="18"/>
          <w:lang w:val="en-US"/>
        </w:rPr>
        <w:t xml:space="preserve">, such as </w:t>
      </w:r>
      <w:r w:rsidR="00F60D2C" w:rsidRPr="006B31F2">
        <w:rPr>
          <w:szCs w:val="18"/>
          <w:lang w:val="en-US"/>
        </w:rPr>
        <w:t>project</w:t>
      </w:r>
      <w:r>
        <w:rPr>
          <w:szCs w:val="18"/>
          <w:lang w:val="en-US"/>
        </w:rPr>
        <w:t xml:space="preserve"> description, expected</w:t>
      </w:r>
      <w:r w:rsidR="00F60D2C" w:rsidRPr="006B31F2">
        <w:rPr>
          <w:szCs w:val="18"/>
          <w:lang w:val="en-US"/>
        </w:rPr>
        <w:t xml:space="preserve"> demand and economic and so</w:t>
      </w:r>
      <w:r w:rsidR="00084549">
        <w:rPr>
          <w:szCs w:val="18"/>
          <w:lang w:val="en-US"/>
        </w:rPr>
        <w:softHyphen/>
      </w:r>
      <w:r w:rsidR="00F60D2C" w:rsidRPr="006B31F2">
        <w:rPr>
          <w:szCs w:val="18"/>
          <w:lang w:val="en-US"/>
        </w:rPr>
        <w:t xml:space="preserve">cial benefits, </w:t>
      </w:r>
      <w:r>
        <w:rPr>
          <w:szCs w:val="18"/>
          <w:lang w:val="en-US"/>
        </w:rPr>
        <w:t xml:space="preserve">as well as the projected </w:t>
      </w:r>
      <w:r w:rsidR="00F60D2C" w:rsidRPr="006B31F2">
        <w:rPr>
          <w:szCs w:val="18"/>
          <w:lang w:val="en-US"/>
        </w:rPr>
        <w:t>cash flow during construction and operation</w:t>
      </w:r>
      <w:r w:rsidR="00B10335">
        <w:rPr>
          <w:szCs w:val="18"/>
          <w:lang w:val="en-US"/>
        </w:rPr>
        <w:t xml:space="preserve"> of the project. </w:t>
      </w:r>
    </w:p>
    <w:p w:rsidR="00B10335" w:rsidRDefault="00B10335" w:rsidP="009030D3">
      <w:pPr>
        <w:tabs>
          <w:tab w:val="left" w:pos="740"/>
        </w:tabs>
        <w:rPr>
          <w:szCs w:val="18"/>
          <w:lang w:val="en-US"/>
        </w:rPr>
      </w:pPr>
    </w:p>
    <w:p w:rsidR="00F0711A" w:rsidRDefault="00B10335" w:rsidP="009030D3">
      <w:pPr>
        <w:rPr>
          <w:szCs w:val="18"/>
          <w:lang w:val="en-US"/>
        </w:rPr>
      </w:pPr>
      <w:r>
        <w:rPr>
          <w:szCs w:val="18"/>
          <w:lang w:val="en-US"/>
        </w:rPr>
        <w:t xml:space="preserve">The </w:t>
      </w:r>
      <w:r w:rsidR="006B31F2" w:rsidRPr="006B31F2">
        <w:rPr>
          <w:szCs w:val="18"/>
          <w:lang w:val="en-US"/>
        </w:rPr>
        <w:t>CGP</w:t>
      </w:r>
      <w:r>
        <w:rPr>
          <w:szCs w:val="18"/>
          <w:lang w:val="en-US"/>
        </w:rPr>
        <w:t xml:space="preserve"> first checks </w:t>
      </w:r>
      <w:r w:rsidR="006B31F2" w:rsidRPr="006B31F2">
        <w:rPr>
          <w:szCs w:val="18"/>
          <w:lang w:val="en-US"/>
        </w:rPr>
        <w:t>w</w:t>
      </w:r>
      <w:r w:rsidR="006B31F2">
        <w:rPr>
          <w:szCs w:val="18"/>
          <w:lang w:val="en-US"/>
        </w:rPr>
        <w:t xml:space="preserve">hether the project </w:t>
      </w:r>
      <w:r>
        <w:rPr>
          <w:szCs w:val="18"/>
          <w:lang w:val="en-US"/>
        </w:rPr>
        <w:t xml:space="preserve">has been </w:t>
      </w:r>
      <w:r w:rsidR="006B31F2" w:rsidRPr="006B31F2">
        <w:rPr>
          <w:szCs w:val="18"/>
          <w:lang w:val="en-US"/>
        </w:rPr>
        <w:t xml:space="preserve">included in the Multiyear Plan (PPA), which </w:t>
      </w:r>
      <w:r>
        <w:rPr>
          <w:szCs w:val="18"/>
          <w:lang w:val="en-US"/>
        </w:rPr>
        <w:t xml:space="preserve">summarizes </w:t>
      </w:r>
      <w:r w:rsidR="006B31F2" w:rsidRPr="006B31F2">
        <w:rPr>
          <w:szCs w:val="18"/>
          <w:lang w:val="en-US"/>
        </w:rPr>
        <w:t xml:space="preserve">the government's strategy for </w:t>
      </w:r>
      <w:r>
        <w:rPr>
          <w:szCs w:val="18"/>
          <w:lang w:val="en-US"/>
        </w:rPr>
        <w:t xml:space="preserve">the </w:t>
      </w:r>
      <w:r w:rsidR="006B31F2" w:rsidRPr="006B31F2">
        <w:rPr>
          <w:szCs w:val="18"/>
          <w:lang w:val="en-US"/>
        </w:rPr>
        <w:t>economic and social devel</w:t>
      </w:r>
      <w:r w:rsidR="00084549">
        <w:rPr>
          <w:szCs w:val="18"/>
          <w:lang w:val="en-US"/>
        </w:rPr>
        <w:softHyphen/>
      </w:r>
      <w:r w:rsidR="006B31F2" w:rsidRPr="006B31F2">
        <w:rPr>
          <w:szCs w:val="18"/>
          <w:lang w:val="en-US"/>
        </w:rPr>
        <w:t>opment of the country</w:t>
      </w:r>
      <w:r>
        <w:rPr>
          <w:szCs w:val="18"/>
          <w:lang w:val="en-US"/>
        </w:rPr>
        <w:t xml:space="preserve">. </w:t>
      </w:r>
      <w:r w:rsidR="006B31F2" w:rsidRPr="006B31F2">
        <w:rPr>
          <w:szCs w:val="18"/>
          <w:lang w:val="en-US"/>
        </w:rPr>
        <w:t>Next</w:t>
      </w:r>
      <w:r>
        <w:rPr>
          <w:szCs w:val="18"/>
          <w:lang w:val="en-US"/>
        </w:rPr>
        <w:t xml:space="preserve">, </w:t>
      </w:r>
      <w:r w:rsidR="006B31F2" w:rsidRPr="006B31F2">
        <w:rPr>
          <w:szCs w:val="18"/>
          <w:lang w:val="en-US"/>
        </w:rPr>
        <w:t xml:space="preserve">it </w:t>
      </w:r>
      <w:r>
        <w:rPr>
          <w:szCs w:val="18"/>
          <w:lang w:val="en-US"/>
        </w:rPr>
        <w:t xml:space="preserve">reviews </w:t>
      </w:r>
      <w:r w:rsidR="006B31F2" w:rsidRPr="006B31F2">
        <w:rPr>
          <w:szCs w:val="18"/>
          <w:lang w:val="en-US"/>
        </w:rPr>
        <w:t xml:space="preserve">the impact of </w:t>
      </w:r>
      <w:r>
        <w:rPr>
          <w:szCs w:val="18"/>
          <w:lang w:val="en-US"/>
        </w:rPr>
        <w:t xml:space="preserve">the proposed project </w:t>
      </w:r>
      <w:r w:rsidR="006B31F2" w:rsidRPr="006B31F2">
        <w:rPr>
          <w:szCs w:val="18"/>
          <w:lang w:val="en-US"/>
        </w:rPr>
        <w:t>implementa</w:t>
      </w:r>
      <w:r w:rsidR="00084549">
        <w:rPr>
          <w:szCs w:val="18"/>
          <w:lang w:val="en-US"/>
        </w:rPr>
        <w:softHyphen/>
      </w:r>
      <w:r w:rsidR="006B31F2" w:rsidRPr="006B31F2">
        <w:rPr>
          <w:szCs w:val="18"/>
          <w:lang w:val="en-US"/>
        </w:rPr>
        <w:t>tion for government and society in general</w:t>
      </w:r>
      <w:r>
        <w:rPr>
          <w:szCs w:val="18"/>
          <w:lang w:val="en-US"/>
        </w:rPr>
        <w:t xml:space="preserve">, as well as </w:t>
      </w:r>
      <w:r w:rsidR="006B31F2" w:rsidRPr="006B31F2">
        <w:rPr>
          <w:szCs w:val="18"/>
          <w:lang w:val="en-US"/>
        </w:rPr>
        <w:t>the availability of public re</w:t>
      </w:r>
      <w:r w:rsidR="00084549">
        <w:rPr>
          <w:szCs w:val="18"/>
          <w:lang w:val="en-US"/>
        </w:rPr>
        <w:softHyphen/>
      </w:r>
      <w:r w:rsidR="006B31F2" w:rsidRPr="006B31F2">
        <w:rPr>
          <w:szCs w:val="18"/>
          <w:lang w:val="en-US"/>
        </w:rPr>
        <w:t>sources to implement th</w:t>
      </w:r>
      <w:r>
        <w:rPr>
          <w:szCs w:val="18"/>
          <w:lang w:val="en-US"/>
        </w:rPr>
        <w:t xml:space="preserve">e project. </w:t>
      </w:r>
      <w:r w:rsidR="006B31F2" w:rsidRPr="006B31F2">
        <w:rPr>
          <w:szCs w:val="18"/>
          <w:lang w:val="en-US"/>
        </w:rPr>
        <w:t xml:space="preserve">In setting priorities, </w:t>
      </w:r>
      <w:r>
        <w:rPr>
          <w:szCs w:val="18"/>
          <w:lang w:val="en-US"/>
        </w:rPr>
        <w:t xml:space="preserve">the CGP </w:t>
      </w:r>
      <w:r w:rsidR="006B31F2" w:rsidRPr="006B31F2">
        <w:rPr>
          <w:szCs w:val="18"/>
          <w:lang w:val="en-US"/>
        </w:rPr>
        <w:t>take</w:t>
      </w:r>
      <w:r>
        <w:rPr>
          <w:szCs w:val="18"/>
          <w:lang w:val="en-US"/>
        </w:rPr>
        <w:t>s</w:t>
      </w:r>
      <w:r w:rsidR="006B31F2" w:rsidRPr="006B31F2">
        <w:rPr>
          <w:szCs w:val="18"/>
          <w:lang w:val="en-US"/>
        </w:rPr>
        <w:t xml:space="preserve"> into account that </w:t>
      </w:r>
      <w:r w:rsidR="008C7A9D">
        <w:rPr>
          <w:szCs w:val="18"/>
          <w:lang w:val="en-US"/>
        </w:rPr>
        <w:t xml:space="preserve">projects with lower </w:t>
      </w:r>
      <w:r w:rsidR="006B31F2" w:rsidRPr="006B31F2">
        <w:rPr>
          <w:szCs w:val="18"/>
          <w:lang w:val="en-US"/>
        </w:rPr>
        <w:t>requirement</w:t>
      </w:r>
      <w:r w:rsidR="008C7A9D">
        <w:rPr>
          <w:szCs w:val="18"/>
          <w:lang w:val="en-US"/>
        </w:rPr>
        <w:t>s</w:t>
      </w:r>
      <w:r w:rsidR="006B31F2" w:rsidRPr="006B31F2">
        <w:rPr>
          <w:szCs w:val="18"/>
          <w:lang w:val="en-US"/>
        </w:rPr>
        <w:t xml:space="preserve"> for </w:t>
      </w:r>
      <w:r w:rsidR="008C7A9D">
        <w:rPr>
          <w:szCs w:val="18"/>
          <w:lang w:val="en-US"/>
        </w:rPr>
        <w:t xml:space="preserve">public financial support will allow a higher </w:t>
      </w:r>
      <w:r w:rsidR="006B31F2" w:rsidRPr="006B31F2">
        <w:rPr>
          <w:szCs w:val="18"/>
          <w:lang w:val="en-US"/>
        </w:rPr>
        <w:t>num</w:t>
      </w:r>
      <w:r w:rsidR="00084549">
        <w:rPr>
          <w:szCs w:val="18"/>
          <w:lang w:val="en-US"/>
        </w:rPr>
        <w:softHyphen/>
      </w:r>
      <w:r w:rsidR="006B31F2" w:rsidRPr="006B31F2">
        <w:rPr>
          <w:szCs w:val="18"/>
          <w:lang w:val="en-US"/>
        </w:rPr>
        <w:t>ber of projects</w:t>
      </w:r>
      <w:r w:rsidR="008C7A9D">
        <w:rPr>
          <w:szCs w:val="18"/>
          <w:lang w:val="en-US"/>
        </w:rPr>
        <w:t xml:space="preserve"> to be implemented</w:t>
      </w:r>
      <w:r w:rsidR="006B31F2" w:rsidRPr="006B31F2">
        <w:rPr>
          <w:szCs w:val="18"/>
          <w:lang w:val="en-US"/>
        </w:rPr>
        <w:t>.</w:t>
      </w:r>
    </w:p>
    <w:p w:rsidR="00F0711A" w:rsidRDefault="00F0711A" w:rsidP="009030D3">
      <w:pPr>
        <w:rPr>
          <w:szCs w:val="18"/>
          <w:lang w:val="en-US"/>
        </w:rPr>
      </w:pPr>
    </w:p>
    <w:p w:rsidR="0026363B" w:rsidRDefault="006B31F2" w:rsidP="009030D3">
      <w:pPr>
        <w:rPr>
          <w:szCs w:val="18"/>
          <w:lang w:val="en-US"/>
        </w:rPr>
      </w:pPr>
      <w:r w:rsidRPr="009E365E">
        <w:rPr>
          <w:szCs w:val="18"/>
          <w:lang w:val="en-US"/>
        </w:rPr>
        <w:t>The CGP</w:t>
      </w:r>
      <w:r w:rsidR="008C7A9D">
        <w:rPr>
          <w:szCs w:val="18"/>
          <w:lang w:val="en-US"/>
        </w:rPr>
        <w:t xml:space="preserve"> then includes the</w:t>
      </w:r>
      <w:r w:rsidRPr="009E365E">
        <w:rPr>
          <w:szCs w:val="18"/>
          <w:lang w:val="en-US"/>
        </w:rPr>
        <w:t xml:space="preserve"> </w:t>
      </w:r>
      <w:r w:rsidR="008C7A9D">
        <w:rPr>
          <w:szCs w:val="18"/>
          <w:lang w:val="en-US"/>
        </w:rPr>
        <w:t xml:space="preserve">projects deemed as </w:t>
      </w:r>
      <w:r w:rsidRPr="009E365E">
        <w:rPr>
          <w:szCs w:val="18"/>
          <w:lang w:val="en-US"/>
        </w:rPr>
        <w:t>priori</w:t>
      </w:r>
      <w:r>
        <w:rPr>
          <w:szCs w:val="18"/>
          <w:lang w:val="en-US"/>
        </w:rPr>
        <w:t>t</w:t>
      </w:r>
      <w:r w:rsidR="008C7A9D">
        <w:rPr>
          <w:szCs w:val="18"/>
          <w:lang w:val="en-US"/>
        </w:rPr>
        <w:t xml:space="preserve">ies in </w:t>
      </w:r>
      <w:r>
        <w:rPr>
          <w:szCs w:val="18"/>
          <w:lang w:val="en-US"/>
        </w:rPr>
        <w:t xml:space="preserve">the </w:t>
      </w:r>
      <w:r w:rsidR="008C7A9D">
        <w:rPr>
          <w:szCs w:val="18"/>
          <w:lang w:val="en-US"/>
        </w:rPr>
        <w:t>PPP Federal Plan (</w:t>
      </w:r>
      <w:r>
        <w:rPr>
          <w:szCs w:val="18"/>
          <w:lang w:val="en-US"/>
        </w:rPr>
        <w:t>PLP</w:t>
      </w:r>
      <w:r w:rsidR="008C7A9D">
        <w:rPr>
          <w:szCs w:val="18"/>
          <w:lang w:val="en-US"/>
        </w:rPr>
        <w:t xml:space="preserve">) and authorizes the responsible entity to carry out detailed studies for the project. </w:t>
      </w:r>
      <w:r w:rsidR="008C7A9D" w:rsidRPr="008C7A9D">
        <w:rPr>
          <w:szCs w:val="18"/>
          <w:lang w:val="en-US"/>
        </w:rPr>
        <w:t>Decree No. 5977 of December 1, 2006, regulates the presentation of project</w:t>
      </w:r>
      <w:r w:rsidR="008C7A9D">
        <w:rPr>
          <w:szCs w:val="18"/>
          <w:lang w:val="en-US"/>
        </w:rPr>
        <w:t xml:space="preserve"> </w:t>
      </w:r>
      <w:r w:rsidR="00A30C11">
        <w:rPr>
          <w:szCs w:val="18"/>
          <w:lang w:val="en-US"/>
        </w:rPr>
        <w:t xml:space="preserve">studies and </w:t>
      </w:r>
      <w:r w:rsidR="008C7A9D">
        <w:rPr>
          <w:szCs w:val="18"/>
          <w:lang w:val="en-US"/>
        </w:rPr>
        <w:t>design</w:t>
      </w:r>
      <w:r w:rsidR="00A30C11">
        <w:rPr>
          <w:szCs w:val="18"/>
          <w:lang w:val="en-US"/>
        </w:rPr>
        <w:t>.</w:t>
      </w:r>
    </w:p>
    <w:p w:rsidR="00105044" w:rsidRDefault="00105044" w:rsidP="009030D3">
      <w:pPr>
        <w:rPr>
          <w:szCs w:val="18"/>
          <w:lang w:val="en-US"/>
        </w:rPr>
      </w:pPr>
    </w:p>
    <w:p w:rsidR="00D67988" w:rsidRDefault="00A30C11" w:rsidP="009030D3">
      <w:pPr>
        <w:tabs>
          <w:tab w:val="left" w:pos="740"/>
        </w:tabs>
        <w:rPr>
          <w:szCs w:val="18"/>
          <w:lang w:val="en-US"/>
        </w:rPr>
      </w:pPr>
      <w:r>
        <w:rPr>
          <w:szCs w:val="18"/>
          <w:lang w:val="en-US"/>
        </w:rPr>
        <w:t xml:space="preserve">The public entity responsible for the proposed project, usually with the assistance of </w:t>
      </w:r>
      <w:r w:rsidR="00D67988" w:rsidRPr="00D67988">
        <w:rPr>
          <w:szCs w:val="18"/>
          <w:lang w:val="en-US"/>
        </w:rPr>
        <w:t>private consultants</w:t>
      </w:r>
      <w:r>
        <w:rPr>
          <w:szCs w:val="18"/>
          <w:lang w:val="en-US"/>
        </w:rPr>
        <w:t xml:space="preserve">, will carry out more detailed studies, including: </w:t>
      </w:r>
    </w:p>
    <w:p w:rsidR="00A30C11" w:rsidRDefault="00A30C11" w:rsidP="009030D3">
      <w:pPr>
        <w:tabs>
          <w:tab w:val="left" w:pos="740"/>
        </w:tabs>
        <w:rPr>
          <w:szCs w:val="18"/>
          <w:lang w:val="en-US"/>
        </w:rPr>
      </w:pPr>
    </w:p>
    <w:p w:rsidR="00A30C11" w:rsidRDefault="00A30C11" w:rsidP="00F0711A">
      <w:pPr>
        <w:numPr>
          <w:ilvl w:val="0"/>
          <w:numId w:val="27"/>
        </w:numPr>
        <w:tabs>
          <w:tab w:val="left" w:pos="740"/>
        </w:tabs>
        <w:ind w:left="697" w:hanging="357"/>
        <w:rPr>
          <w:szCs w:val="18"/>
          <w:lang w:val="en-US"/>
        </w:rPr>
      </w:pPr>
      <w:r>
        <w:rPr>
          <w:szCs w:val="18"/>
          <w:lang w:val="en-US"/>
        </w:rPr>
        <w:lastRenderedPageBreak/>
        <w:t xml:space="preserve">Technical studies: </w:t>
      </w:r>
      <w:r w:rsidR="00590DA0">
        <w:rPr>
          <w:szCs w:val="18"/>
          <w:lang w:val="en-US"/>
        </w:rPr>
        <w:t>detailed project identification, preliminary design and feasibil</w:t>
      </w:r>
      <w:r w:rsidR="00084549">
        <w:rPr>
          <w:szCs w:val="18"/>
          <w:lang w:val="en-US"/>
        </w:rPr>
        <w:softHyphen/>
      </w:r>
      <w:r w:rsidR="00590DA0">
        <w:rPr>
          <w:szCs w:val="18"/>
          <w:lang w:val="en-US"/>
        </w:rPr>
        <w:t xml:space="preserve">ity studies to support the implementation of the project as a </w:t>
      </w:r>
      <w:r w:rsidRPr="00A30C11">
        <w:rPr>
          <w:szCs w:val="18"/>
          <w:lang w:val="en-US"/>
        </w:rPr>
        <w:t>PPP.</w:t>
      </w:r>
    </w:p>
    <w:p w:rsidR="00A30C11" w:rsidRDefault="00590DA0" w:rsidP="00F0711A">
      <w:pPr>
        <w:numPr>
          <w:ilvl w:val="0"/>
          <w:numId w:val="27"/>
        </w:numPr>
        <w:tabs>
          <w:tab w:val="left" w:pos="740"/>
        </w:tabs>
        <w:ind w:left="697" w:hanging="357"/>
        <w:rPr>
          <w:szCs w:val="18"/>
          <w:lang w:val="en-US"/>
        </w:rPr>
      </w:pPr>
      <w:r>
        <w:rPr>
          <w:szCs w:val="18"/>
          <w:lang w:val="en-US"/>
        </w:rPr>
        <w:t xml:space="preserve">Fiscal studies: </w:t>
      </w:r>
      <w:r w:rsidR="00A30C11" w:rsidRPr="00A30C11">
        <w:rPr>
          <w:szCs w:val="18"/>
          <w:lang w:val="en-US"/>
        </w:rPr>
        <w:t xml:space="preserve">the impact on the budget and financial provisions, </w:t>
      </w:r>
      <w:r>
        <w:rPr>
          <w:szCs w:val="18"/>
          <w:lang w:val="en-US"/>
        </w:rPr>
        <w:t>including com</w:t>
      </w:r>
      <w:r w:rsidR="00084549">
        <w:rPr>
          <w:szCs w:val="18"/>
          <w:lang w:val="en-US"/>
        </w:rPr>
        <w:softHyphen/>
      </w:r>
      <w:r>
        <w:rPr>
          <w:szCs w:val="18"/>
          <w:lang w:val="en-US"/>
        </w:rPr>
        <w:t xml:space="preserve">pliance with the law on fiscal responsibility. </w:t>
      </w:r>
    </w:p>
    <w:p w:rsidR="00A30C11" w:rsidRPr="0052412E" w:rsidRDefault="0052412E" w:rsidP="00F0711A">
      <w:pPr>
        <w:numPr>
          <w:ilvl w:val="0"/>
          <w:numId w:val="27"/>
        </w:numPr>
        <w:tabs>
          <w:tab w:val="left" w:pos="740"/>
        </w:tabs>
        <w:ind w:left="697" w:hanging="357"/>
        <w:rPr>
          <w:szCs w:val="18"/>
          <w:lang w:val="en-US"/>
        </w:rPr>
      </w:pPr>
      <w:r>
        <w:rPr>
          <w:szCs w:val="18"/>
          <w:lang w:val="en-US"/>
        </w:rPr>
        <w:t xml:space="preserve">Legal studies: </w:t>
      </w:r>
      <w:r w:rsidR="00A30C11" w:rsidRPr="0052412E">
        <w:rPr>
          <w:szCs w:val="18"/>
          <w:lang w:val="en-US"/>
        </w:rPr>
        <w:t>preparation of draft</w:t>
      </w:r>
      <w:r>
        <w:rPr>
          <w:szCs w:val="18"/>
          <w:lang w:val="en-US"/>
        </w:rPr>
        <w:t xml:space="preserve"> bidding documents and PPP contract, </w:t>
      </w:r>
      <w:r w:rsidR="00A30C11" w:rsidRPr="0052412E">
        <w:rPr>
          <w:szCs w:val="18"/>
          <w:lang w:val="en-US"/>
        </w:rPr>
        <w:t>particu</w:t>
      </w:r>
      <w:r w:rsidR="00084549">
        <w:rPr>
          <w:szCs w:val="18"/>
          <w:lang w:val="en-US"/>
        </w:rPr>
        <w:softHyphen/>
      </w:r>
      <w:r w:rsidR="00A30C11" w:rsidRPr="0052412E">
        <w:rPr>
          <w:szCs w:val="18"/>
          <w:lang w:val="en-US"/>
        </w:rPr>
        <w:t xml:space="preserve">larly describing the services to be provided, the </w:t>
      </w:r>
      <w:r>
        <w:rPr>
          <w:szCs w:val="18"/>
          <w:lang w:val="en-US"/>
        </w:rPr>
        <w:t xml:space="preserve">required </w:t>
      </w:r>
      <w:r w:rsidR="00A30C11" w:rsidRPr="0052412E">
        <w:rPr>
          <w:szCs w:val="18"/>
          <w:lang w:val="en-US"/>
        </w:rPr>
        <w:t xml:space="preserve">quality </w:t>
      </w:r>
      <w:r>
        <w:rPr>
          <w:szCs w:val="18"/>
          <w:lang w:val="en-US"/>
        </w:rPr>
        <w:t xml:space="preserve">or performance </w:t>
      </w:r>
      <w:r w:rsidR="00A30C11" w:rsidRPr="0052412E">
        <w:rPr>
          <w:szCs w:val="18"/>
          <w:lang w:val="en-US"/>
        </w:rPr>
        <w:t>parameters</w:t>
      </w:r>
      <w:r>
        <w:rPr>
          <w:szCs w:val="18"/>
          <w:lang w:val="en-US"/>
        </w:rPr>
        <w:t xml:space="preserve">, </w:t>
      </w:r>
      <w:r w:rsidRPr="0052412E">
        <w:rPr>
          <w:szCs w:val="18"/>
          <w:lang w:val="en-US"/>
        </w:rPr>
        <w:t xml:space="preserve">applicable </w:t>
      </w:r>
      <w:r w:rsidR="00A30C11" w:rsidRPr="0052412E">
        <w:rPr>
          <w:szCs w:val="18"/>
          <w:lang w:val="en-US"/>
        </w:rPr>
        <w:t>technologies</w:t>
      </w:r>
      <w:r>
        <w:rPr>
          <w:szCs w:val="18"/>
          <w:lang w:val="en-US"/>
        </w:rPr>
        <w:t>,</w:t>
      </w:r>
      <w:r w:rsidR="00A30C11" w:rsidRPr="0052412E">
        <w:rPr>
          <w:szCs w:val="18"/>
          <w:lang w:val="en-US"/>
        </w:rPr>
        <w:t xml:space="preserve"> contractual terms</w:t>
      </w:r>
      <w:r w:rsidR="0059397B">
        <w:rPr>
          <w:szCs w:val="18"/>
          <w:lang w:val="en-US"/>
        </w:rPr>
        <w:t xml:space="preserve"> (not less than 5 years, not more than 35 years)</w:t>
      </w:r>
      <w:r>
        <w:rPr>
          <w:szCs w:val="18"/>
          <w:lang w:val="en-US"/>
        </w:rPr>
        <w:t>,</w:t>
      </w:r>
      <w:r w:rsidR="00A30C11" w:rsidRPr="0052412E">
        <w:rPr>
          <w:szCs w:val="18"/>
          <w:lang w:val="en-US"/>
        </w:rPr>
        <w:t xml:space="preserve"> and the </w:t>
      </w:r>
      <w:r w:rsidR="00B64973">
        <w:rPr>
          <w:szCs w:val="18"/>
          <w:lang w:val="en-US"/>
        </w:rPr>
        <w:t xml:space="preserve">share of risks between </w:t>
      </w:r>
      <w:r w:rsidR="00A30C11" w:rsidRPr="0052412E">
        <w:rPr>
          <w:szCs w:val="18"/>
          <w:lang w:val="en-US"/>
        </w:rPr>
        <w:t>the partners.</w:t>
      </w:r>
    </w:p>
    <w:p w:rsidR="00525A8B" w:rsidRPr="004A5BAC" w:rsidRDefault="00525A8B" w:rsidP="009030D3">
      <w:pPr>
        <w:tabs>
          <w:tab w:val="left" w:pos="740"/>
        </w:tabs>
        <w:ind w:firstLine="567"/>
        <w:rPr>
          <w:b/>
          <w:spacing w:val="1"/>
          <w:sz w:val="23"/>
          <w:szCs w:val="23"/>
          <w:lang w:val="en-US"/>
        </w:rPr>
      </w:pPr>
    </w:p>
    <w:p w:rsidR="00B64973" w:rsidRDefault="00B64973" w:rsidP="009030D3">
      <w:pPr>
        <w:tabs>
          <w:tab w:val="left" w:pos="740"/>
        </w:tabs>
        <w:rPr>
          <w:szCs w:val="18"/>
          <w:lang w:val="en-US"/>
        </w:rPr>
      </w:pPr>
      <w:r>
        <w:rPr>
          <w:szCs w:val="18"/>
          <w:lang w:val="en-US"/>
        </w:rPr>
        <w:t>The t</w:t>
      </w:r>
      <w:r w:rsidR="006B31F2" w:rsidRPr="00B33553">
        <w:rPr>
          <w:szCs w:val="18"/>
          <w:lang w:val="en-US"/>
        </w:rPr>
        <w:t>echnical</w:t>
      </w:r>
      <w:r>
        <w:rPr>
          <w:szCs w:val="18"/>
          <w:lang w:val="en-US"/>
        </w:rPr>
        <w:t>, fiscal and legal s</w:t>
      </w:r>
      <w:r w:rsidR="006B31F2" w:rsidRPr="00B33553">
        <w:rPr>
          <w:szCs w:val="18"/>
          <w:lang w:val="en-US"/>
        </w:rPr>
        <w:t>tudies</w:t>
      </w:r>
      <w:r>
        <w:rPr>
          <w:szCs w:val="18"/>
          <w:lang w:val="en-US"/>
        </w:rPr>
        <w:t xml:space="preserve"> to be carried out are summarized in Figure 1. </w:t>
      </w:r>
    </w:p>
    <w:p w:rsidR="00CE3C4E" w:rsidRDefault="00CE3C4E" w:rsidP="009E6330">
      <w:pPr>
        <w:tabs>
          <w:tab w:val="left" w:pos="740"/>
        </w:tabs>
        <w:jc w:val="center"/>
        <w:rPr>
          <w:szCs w:val="18"/>
          <w:lang w:val="en-US"/>
        </w:rPr>
      </w:pPr>
    </w:p>
    <w:p w:rsidR="00322FFD" w:rsidRDefault="004D2A20" w:rsidP="009E6330">
      <w:pPr>
        <w:tabs>
          <w:tab w:val="left" w:pos="740"/>
        </w:tabs>
        <w:jc w:val="center"/>
        <w:rPr>
          <w:szCs w:val="18"/>
          <w:lang w:val="en-US"/>
        </w:rPr>
      </w:pPr>
      <w:r>
        <w:rPr>
          <w:noProof/>
          <w:szCs w:val="18"/>
        </w:rPr>
        <w:drawing>
          <wp:inline distT="0" distB="0" distL="0" distR="0">
            <wp:extent cx="4907719" cy="3410145"/>
            <wp:effectExtent l="19050" t="0" r="26231" b="0"/>
            <wp:docPr id="1" name="Diagrama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2FFD" w:rsidRDefault="00322FFD" w:rsidP="009E6330">
      <w:pPr>
        <w:tabs>
          <w:tab w:val="left" w:pos="740"/>
        </w:tabs>
        <w:jc w:val="center"/>
        <w:rPr>
          <w:szCs w:val="18"/>
          <w:lang w:val="en-US"/>
        </w:rPr>
      </w:pPr>
    </w:p>
    <w:p w:rsidR="00322FFD" w:rsidRPr="00525A8B" w:rsidRDefault="00322FFD" w:rsidP="009030D3">
      <w:pPr>
        <w:tabs>
          <w:tab w:val="left" w:pos="740"/>
        </w:tabs>
        <w:jc w:val="center"/>
        <w:rPr>
          <w:b/>
          <w:szCs w:val="18"/>
          <w:lang w:val="en-US"/>
        </w:rPr>
      </w:pPr>
      <w:r w:rsidRPr="00525A8B">
        <w:rPr>
          <w:b/>
          <w:szCs w:val="18"/>
          <w:lang w:val="en-US"/>
        </w:rPr>
        <w:t>F</w:t>
      </w:r>
      <w:r w:rsidR="00CB08EB">
        <w:rPr>
          <w:b/>
          <w:szCs w:val="18"/>
          <w:lang w:val="en-US"/>
        </w:rPr>
        <w:t>IGURE</w:t>
      </w:r>
      <w:r w:rsidRPr="00525A8B">
        <w:rPr>
          <w:b/>
          <w:szCs w:val="18"/>
          <w:lang w:val="en-US"/>
        </w:rPr>
        <w:t xml:space="preserve"> 1</w:t>
      </w:r>
      <w:r w:rsidR="00CB08EB">
        <w:rPr>
          <w:b/>
          <w:szCs w:val="18"/>
          <w:lang w:val="en-US"/>
        </w:rPr>
        <w:t xml:space="preserve"> </w:t>
      </w:r>
      <w:r w:rsidRPr="00525A8B">
        <w:rPr>
          <w:b/>
          <w:szCs w:val="18"/>
          <w:lang w:val="en-US"/>
        </w:rPr>
        <w:t xml:space="preserve"> S</w:t>
      </w:r>
      <w:r w:rsidR="00055F62">
        <w:rPr>
          <w:b/>
          <w:szCs w:val="18"/>
          <w:lang w:val="en-US"/>
        </w:rPr>
        <w:t xml:space="preserve">ummary of Technical, Fiscal and Legal Studies for a PPP Project </w:t>
      </w:r>
    </w:p>
    <w:p w:rsidR="00322FFD" w:rsidRPr="004A5BAC" w:rsidRDefault="00322FFD" w:rsidP="009030D3">
      <w:pPr>
        <w:tabs>
          <w:tab w:val="left" w:pos="740"/>
        </w:tabs>
        <w:ind w:firstLine="567"/>
        <w:jc w:val="center"/>
        <w:rPr>
          <w:spacing w:val="1"/>
          <w:szCs w:val="23"/>
          <w:lang w:val="en-US"/>
        </w:rPr>
      </w:pPr>
      <w:r w:rsidRPr="004A5BAC">
        <w:rPr>
          <w:spacing w:val="1"/>
          <w:szCs w:val="23"/>
          <w:lang w:val="en-US"/>
        </w:rPr>
        <w:t xml:space="preserve">(Adapted from </w:t>
      </w:r>
      <w:proofErr w:type="spellStart"/>
      <w:r w:rsidRPr="004A5BAC">
        <w:rPr>
          <w:spacing w:val="1"/>
          <w:szCs w:val="23"/>
          <w:lang w:val="en-US"/>
        </w:rPr>
        <w:t>Ribeiro</w:t>
      </w:r>
      <w:proofErr w:type="spellEnd"/>
      <w:r w:rsidRPr="004A5BAC">
        <w:rPr>
          <w:spacing w:val="1"/>
          <w:szCs w:val="23"/>
          <w:lang w:val="en-US"/>
        </w:rPr>
        <w:t xml:space="preserve"> and Prado, 2007 p.52).</w:t>
      </w:r>
    </w:p>
    <w:p w:rsidR="00322FFD" w:rsidRPr="004A5BAC" w:rsidRDefault="00322FFD" w:rsidP="009030D3">
      <w:pPr>
        <w:tabs>
          <w:tab w:val="left" w:pos="740"/>
        </w:tabs>
        <w:ind w:firstLine="567"/>
        <w:jc w:val="center"/>
        <w:rPr>
          <w:spacing w:val="1"/>
          <w:sz w:val="23"/>
          <w:szCs w:val="23"/>
          <w:lang w:val="en-US"/>
        </w:rPr>
      </w:pPr>
    </w:p>
    <w:p w:rsidR="00525A8B" w:rsidRPr="004A5BAC" w:rsidRDefault="00525A8B" w:rsidP="009030D3">
      <w:pPr>
        <w:tabs>
          <w:tab w:val="left" w:pos="740"/>
        </w:tabs>
        <w:rPr>
          <w:b/>
          <w:spacing w:val="1"/>
          <w:sz w:val="23"/>
          <w:szCs w:val="23"/>
          <w:lang w:val="en-US"/>
        </w:rPr>
      </w:pPr>
    </w:p>
    <w:p w:rsidR="006410FF" w:rsidRDefault="00055F62" w:rsidP="009030D3">
      <w:pPr>
        <w:tabs>
          <w:tab w:val="left" w:pos="740"/>
        </w:tabs>
        <w:rPr>
          <w:szCs w:val="18"/>
          <w:lang w:val="en-US"/>
        </w:rPr>
      </w:pPr>
      <w:r>
        <w:rPr>
          <w:szCs w:val="18"/>
          <w:lang w:val="en-US"/>
        </w:rPr>
        <w:t xml:space="preserve">Once the studies have been completed, the entity responsible for the proposed project </w:t>
      </w:r>
      <w:r w:rsidR="006410FF">
        <w:rPr>
          <w:szCs w:val="18"/>
          <w:lang w:val="en-US"/>
        </w:rPr>
        <w:t xml:space="preserve">submits a Technical Proposal to the </w:t>
      </w:r>
      <w:r w:rsidR="00525A8B" w:rsidRPr="00322FFD">
        <w:rPr>
          <w:szCs w:val="18"/>
          <w:lang w:val="en-US"/>
        </w:rPr>
        <w:t xml:space="preserve">CGP, requesting authorization to </w:t>
      </w:r>
      <w:r w:rsidR="006410FF">
        <w:rPr>
          <w:szCs w:val="18"/>
          <w:lang w:val="en-US"/>
        </w:rPr>
        <w:t xml:space="preserve">launch </w:t>
      </w:r>
      <w:r w:rsidR="00525A8B" w:rsidRPr="00322FFD">
        <w:rPr>
          <w:szCs w:val="18"/>
          <w:lang w:val="en-US"/>
        </w:rPr>
        <w:t>the bidding</w:t>
      </w:r>
      <w:r w:rsidR="006410FF">
        <w:rPr>
          <w:szCs w:val="18"/>
          <w:lang w:val="en-US"/>
        </w:rPr>
        <w:t xml:space="preserve"> process</w:t>
      </w:r>
      <w:r w:rsidR="00525A8B" w:rsidRPr="00322FFD">
        <w:rPr>
          <w:szCs w:val="18"/>
          <w:lang w:val="en-US"/>
        </w:rPr>
        <w:t xml:space="preserve">. </w:t>
      </w:r>
    </w:p>
    <w:p w:rsidR="006410FF" w:rsidRDefault="006410FF" w:rsidP="009030D3">
      <w:pPr>
        <w:tabs>
          <w:tab w:val="left" w:pos="740"/>
        </w:tabs>
        <w:rPr>
          <w:szCs w:val="18"/>
          <w:lang w:val="en-US"/>
        </w:rPr>
      </w:pPr>
    </w:p>
    <w:p w:rsidR="006410FF" w:rsidRPr="006410FF" w:rsidRDefault="006410FF" w:rsidP="009030D3">
      <w:pPr>
        <w:tabs>
          <w:tab w:val="left" w:pos="740"/>
        </w:tabs>
        <w:rPr>
          <w:b/>
          <w:szCs w:val="18"/>
          <w:lang w:val="en-US"/>
        </w:rPr>
      </w:pPr>
      <w:r w:rsidRPr="006410FF">
        <w:rPr>
          <w:b/>
          <w:lang w:val="en-US"/>
        </w:rPr>
        <w:t xml:space="preserve">The External Phase or Bidding </w:t>
      </w:r>
    </w:p>
    <w:p w:rsidR="006410FF" w:rsidRDefault="006410FF" w:rsidP="009030D3">
      <w:pPr>
        <w:tabs>
          <w:tab w:val="left" w:pos="740"/>
        </w:tabs>
        <w:rPr>
          <w:szCs w:val="18"/>
          <w:lang w:val="en-US"/>
        </w:rPr>
      </w:pPr>
    </w:p>
    <w:p w:rsidR="00F27375" w:rsidRDefault="006410FF" w:rsidP="009030D3">
      <w:pPr>
        <w:tabs>
          <w:tab w:val="left" w:pos="740"/>
        </w:tabs>
        <w:rPr>
          <w:szCs w:val="18"/>
          <w:lang w:val="en-US"/>
        </w:rPr>
      </w:pPr>
      <w:r>
        <w:rPr>
          <w:szCs w:val="18"/>
          <w:lang w:val="en-US"/>
        </w:rPr>
        <w:t xml:space="preserve">The external phase includes </w:t>
      </w:r>
      <w:r w:rsidR="00525A8B" w:rsidRPr="00322FFD">
        <w:rPr>
          <w:szCs w:val="18"/>
          <w:lang w:val="en-US"/>
        </w:rPr>
        <w:t xml:space="preserve">public consultation, the </w:t>
      </w:r>
      <w:r>
        <w:rPr>
          <w:szCs w:val="18"/>
          <w:lang w:val="en-US"/>
        </w:rPr>
        <w:t xml:space="preserve">invitation to bid, </w:t>
      </w:r>
      <w:r w:rsidR="00525A8B" w:rsidRPr="00322FFD">
        <w:rPr>
          <w:szCs w:val="18"/>
          <w:lang w:val="en-US"/>
        </w:rPr>
        <w:t>the receipt of ten</w:t>
      </w:r>
      <w:r w:rsidR="00084549">
        <w:rPr>
          <w:szCs w:val="18"/>
          <w:lang w:val="en-US"/>
        </w:rPr>
        <w:softHyphen/>
      </w:r>
      <w:r w:rsidR="00525A8B" w:rsidRPr="00322FFD">
        <w:rPr>
          <w:szCs w:val="18"/>
          <w:lang w:val="en-US"/>
        </w:rPr>
        <w:t>ders</w:t>
      </w:r>
      <w:r>
        <w:rPr>
          <w:szCs w:val="18"/>
          <w:lang w:val="en-US"/>
        </w:rPr>
        <w:t>,</w:t>
      </w:r>
      <w:r w:rsidR="00F27375">
        <w:rPr>
          <w:szCs w:val="18"/>
          <w:lang w:val="en-US"/>
        </w:rPr>
        <w:t xml:space="preserve"> and the contract:</w:t>
      </w:r>
    </w:p>
    <w:p w:rsidR="00F0711A" w:rsidRDefault="00F0711A" w:rsidP="009030D3">
      <w:pPr>
        <w:tabs>
          <w:tab w:val="left" w:pos="740"/>
        </w:tabs>
        <w:rPr>
          <w:szCs w:val="18"/>
          <w:lang w:val="en-US"/>
        </w:rPr>
      </w:pPr>
    </w:p>
    <w:p w:rsidR="00322FFD" w:rsidRDefault="00F27375" w:rsidP="00084549">
      <w:pPr>
        <w:pStyle w:val="PargrafodaLista"/>
        <w:numPr>
          <w:ilvl w:val="0"/>
          <w:numId w:val="31"/>
        </w:numPr>
        <w:tabs>
          <w:tab w:val="left" w:pos="740"/>
        </w:tabs>
        <w:ind w:left="1208" w:hanging="357"/>
        <w:rPr>
          <w:szCs w:val="18"/>
          <w:lang w:val="en-US"/>
        </w:rPr>
      </w:pPr>
      <w:r w:rsidRPr="00084549">
        <w:rPr>
          <w:szCs w:val="18"/>
          <w:lang w:val="en-US"/>
        </w:rPr>
        <w:t>Public consultation: a notice containing general project information (e.g., de</w:t>
      </w:r>
      <w:r w:rsidR="00084549">
        <w:rPr>
          <w:szCs w:val="18"/>
          <w:lang w:val="en-US"/>
        </w:rPr>
        <w:softHyphen/>
      </w:r>
      <w:r w:rsidRPr="00084549">
        <w:rPr>
          <w:szCs w:val="18"/>
          <w:lang w:val="en-US"/>
        </w:rPr>
        <w:t>scription, the term of the contract and its estimated value) is published in the official press, major newspapers, and electronic media inviting com</w:t>
      </w:r>
      <w:r w:rsidR="00084549">
        <w:rPr>
          <w:szCs w:val="18"/>
          <w:lang w:val="en-US"/>
        </w:rPr>
        <w:softHyphen/>
      </w:r>
      <w:r w:rsidRPr="00084549">
        <w:rPr>
          <w:szCs w:val="18"/>
          <w:lang w:val="en-US"/>
        </w:rPr>
        <w:t xml:space="preserve">ments to be submitted by a specified deadline. Public hearings may also be conducted. </w:t>
      </w:r>
    </w:p>
    <w:p w:rsidR="00084549" w:rsidRDefault="00084549" w:rsidP="00084549">
      <w:pPr>
        <w:pStyle w:val="PargrafodaLista"/>
        <w:numPr>
          <w:ilvl w:val="0"/>
          <w:numId w:val="31"/>
        </w:numPr>
        <w:tabs>
          <w:tab w:val="left" w:pos="740"/>
        </w:tabs>
        <w:ind w:left="1208" w:hanging="357"/>
        <w:rPr>
          <w:szCs w:val="18"/>
          <w:lang w:val="en-US"/>
        </w:rPr>
      </w:pPr>
      <w:r w:rsidRPr="007E26B5">
        <w:rPr>
          <w:szCs w:val="18"/>
          <w:lang w:val="en-US"/>
        </w:rPr>
        <w:lastRenderedPageBreak/>
        <w:t>Invitation to bid: taking into account the results of the public consultation, the bidding documents are reviewed and finalized, and a formal invitation to bid is published</w:t>
      </w:r>
      <w:r>
        <w:rPr>
          <w:szCs w:val="18"/>
          <w:lang w:val="en-US"/>
        </w:rPr>
        <w:t>.</w:t>
      </w:r>
    </w:p>
    <w:p w:rsidR="00084549" w:rsidRDefault="00084549" w:rsidP="00084549">
      <w:pPr>
        <w:pStyle w:val="PargrafodaLista"/>
        <w:numPr>
          <w:ilvl w:val="0"/>
          <w:numId w:val="31"/>
        </w:numPr>
        <w:tabs>
          <w:tab w:val="left" w:pos="740"/>
        </w:tabs>
        <w:ind w:left="1208" w:hanging="357"/>
        <w:rPr>
          <w:szCs w:val="18"/>
          <w:lang w:val="en-US"/>
        </w:rPr>
      </w:pPr>
      <w:r>
        <w:rPr>
          <w:szCs w:val="18"/>
          <w:lang w:val="en-US"/>
        </w:rPr>
        <w:t>R</w:t>
      </w:r>
      <w:r w:rsidRPr="00322FFD">
        <w:rPr>
          <w:szCs w:val="18"/>
          <w:lang w:val="en-US"/>
        </w:rPr>
        <w:t>eceipt of tenders</w:t>
      </w:r>
      <w:r>
        <w:rPr>
          <w:szCs w:val="18"/>
          <w:lang w:val="en-US"/>
        </w:rPr>
        <w:t>: tenders are received in a public session and the success</w:t>
      </w:r>
      <w:r>
        <w:rPr>
          <w:szCs w:val="18"/>
          <w:lang w:val="en-US"/>
        </w:rPr>
        <w:softHyphen/>
        <w:t>ful bidder is selected according to the criteria in the bidding documents.</w:t>
      </w:r>
    </w:p>
    <w:p w:rsidR="00084549" w:rsidRPr="00084549" w:rsidRDefault="00084549" w:rsidP="00084549">
      <w:pPr>
        <w:pStyle w:val="PargrafodaLista"/>
        <w:numPr>
          <w:ilvl w:val="0"/>
          <w:numId w:val="31"/>
        </w:numPr>
        <w:tabs>
          <w:tab w:val="left" w:pos="740"/>
        </w:tabs>
        <w:ind w:left="1208" w:hanging="357"/>
        <w:rPr>
          <w:szCs w:val="18"/>
          <w:lang w:val="en-US"/>
        </w:rPr>
      </w:pPr>
      <w:r w:rsidRPr="00084549">
        <w:rPr>
          <w:szCs w:val="18"/>
          <w:lang w:val="en-US"/>
        </w:rPr>
        <w:t xml:space="preserve">Contract: the winning bidder establishes a SPE and the PPP contract is signed between the responsible entity and the SPE. </w:t>
      </w:r>
    </w:p>
    <w:p w:rsidR="007E26B5" w:rsidRDefault="007E26B5" w:rsidP="009030D3">
      <w:pPr>
        <w:tabs>
          <w:tab w:val="left" w:pos="740"/>
        </w:tabs>
        <w:rPr>
          <w:szCs w:val="18"/>
          <w:lang w:val="en-US"/>
        </w:rPr>
      </w:pPr>
    </w:p>
    <w:p w:rsidR="007E26B5" w:rsidRDefault="007E26B5" w:rsidP="009030D3">
      <w:pPr>
        <w:tabs>
          <w:tab w:val="left" w:pos="740"/>
        </w:tabs>
        <w:rPr>
          <w:szCs w:val="18"/>
          <w:lang w:val="en-US"/>
        </w:rPr>
      </w:pPr>
      <w:r>
        <w:rPr>
          <w:szCs w:val="18"/>
          <w:lang w:val="en-US"/>
        </w:rPr>
        <w:t xml:space="preserve">A summary of the steps in both the internal and external phases is given in Figure 2. </w:t>
      </w:r>
    </w:p>
    <w:p w:rsidR="007E26B5" w:rsidRDefault="007E26B5" w:rsidP="004C4750">
      <w:pPr>
        <w:tabs>
          <w:tab w:val="left" w:pos="740"/>
        </w:tabs>
        <w:jc w:val="right"/>
        <w:rPr>
          <w:szCs w:val="18"/>
          <w:lang w:val="en-US"/>
        </w:rPr>
      </w:pPr>
    </w:p>
    <w:p w:rsidR="00695226" w:rsidRDefault="004D2A20" w:rsidP="004C4750">
      <w:pPr>
        <w:jc w:val="center"/>
        <w:rPr>
          <w:szCs w:val="18"/>
          <w:lang w:val="en-US"/>
        </w:rPr>
      </w:pPr>
      <w:r>
        <w:rPr>
          <w:noProof/>
          <w:szCs w:val="18"/>
        </w:rPr>
        <w:drawing>
          <wp:inline distT="0" distB="0" distL="0" distR="0">
            <wp:extent cx="5059973" cy="2892590"/>
            <wp:effectExtent l="57150" t="38100" r="45427" b="2206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56693" cy="2890715"/>
                    </a:xfrm>
                    <a:prstGeom prst="rect">
                      <a:avLst/>
                    </a:prstGeom>
                    <a:noFill/>
                    <a:ln w="28575" cmpd="sng">
                      <a:solidFill>
                        <a:srgbClr val="000000"/>
                      </a:solidFill>
                      <a:miter lim="800000"/>
                      <a:headEnd/>
                      <a:tailEnd/>
                    </a:ln>
                    <a:effectLst/>
                  </pic:spPr>
                </pic:pic>
              </a:graphicData>
            </a:graphic>
          </wp:inline>
        </w:drawing>
      </w:r>
    </w:p>
    <w:p w:rsidR="00695226" w:rsidRPr="00525A8B" w:rsidRDefault="00695226" w:rsidP="009030D3">
      <w:pPr>
        <w:jc w:val="center"/>
        <w:rPr>
          <w:b/>
          <w:szCs w:val="18"/>
          <w:lang w:val="en-US"/>
        </w:rPr>
      </w:pPr>
      <w:r w:rsidRPr="00525A8B">
        <w:rPr>
          <w:b/>
          <w:szCs w:val="18"/>
          <w:lang w:val="en-US"/>
        </w:rPr>
        <w:t>F</w:t>
      </w:r>
      <w:r w:rsidR="0041631D">
        <w:rPr>
          <w:b/>
          <w:szCs w:val="18"/>
          <w:lang w:val="en-US"/>
        </w:rPr>
        <w:t xml:space="preserve">IGURE 2 </w:t>
      </w:r>
      <w:r w:rsidRPr="00525A8B">
        <w:rPr>
          <w:b/>
          <w:szCs w:val="18"/>
          <w:lang w:val="en-US"/>
        </w:rPr>
        <w:t xml:space="preserve"> The Process of Planning and Contracting</w:t>
      </w:r>
    </w:p>
    <w:p w:rsidR="00695226" w:rsidRDefault="00695226" w:rsidP="009030D3">
      <w:pPr>
        <w:jc w:val="center"/>
        <w:rPr>
          <w:szCs w:val="18"/>
          <w:lang w:val="en-US"/>
        </w:rPr>
      </w:pPr>
      <w:r>
        <w:rPr>
          <w:szCs w:val="18"/>
          <w:lang w:val="en-US"/>
        </w:rPr>
        <w:t>(</w:t>
      </w:r>
      <w:r w:rsidR="006410FF">
        <w:rPr>
          <w:szCs w:val="18"/>
          <w:lang w:val="en-US"/>
        </w:rPr>
        <w:t>Source: A</w:t>
      </w:r>
      <w:r w:rsidRPr="00695226">
        <w:rPr>
          <w:szCs w:val="18"/>
          <w:lang w:val="en-US"/>
        </w:rPr>
        <w:t>uthors</w:t>
      </w:r>
      <w:r>
        <w:rPr>
          <w:szCs w:val="18"/>
          <w:lang w:val="en-US"/>
        </w:rPr>
        <w:t>)</w:t>
      </w:r>
    </w:p>
    <w:p w:rsidR="00695226" w:rsidRDefault="00695226" w:rsidP="009030D3">
      <w:pPr>
        <w:rPr>
          <w:szCs w:val="18"/>
          <w:lang w:val="en-US"/>
        </w:rPr>
      </w:pPr>
    </w:p>
    <w:p w:rsidR="009669E7" w:rsidRPr="00581D51" w:rsidRDefault="00581D51" w:rsidP="009030D3">
      <w:pPr>
        <w:rPr>
          <w:b/>
          <w:sz w:val="18"/>
          <w:szCs w:val="18"/>
          <w:lang w:val="en-US"/>
        </w:rPr>
      </w:pPr>
      <w:r w:rsidRPr="00581D51">
        <w:rPr>
          <w:b/>
          <w:sz w:val="18"/>
          <w:szCs w:val="18"/>
          <w:lang w:val="en-US"/>
        </w:rPr>
        <w:t>GUARANTEES</w:t>
      </w:r>
    </w:p>
    <w:p w:rsidR="009669E7" w:rsidRDefault="009669E7" w:rsidP="009030D3">
      <w:pPr>
        <w:rPr>
          <w:szCs w:val="18"/>
          <w:lang w:val="en-US"/>
        </w:rPr>
      </w:pPr>
    </w:p>
    <w:p w:rsidR="00CE4DF4" w:rsidRPr="00390237" w:rsidRDefault="00581D51" w:rsidP="009030D3">
      <w:pPr>
        <w:rPr>
          <w:lang w:val="en-US"/>
        </w:rPr>
      </w:pPr>
      <w:r>
        <w:rPr>
          <w:lang w:val="en-US"/>
        </w:rPr>
        <w:t xml:space="preserve">Irrespective of how </w:t>
      </w:r>
      <w:r w:rsidR="00A05E44">
        <w:rPr>
          <w:lang w:val="en-US"/>
        </w:rPr>
        <w:t xml:space="preserve">good </w:t>
      </w:r>
      <w:r>
        <w:rPr>
          <w:lang w:val="en-US"/>
        </w:rPr>
        <w:t xml:space="preserve">the </w:t>
      </w:r>
      <w:r w:rsidR="00A05E44">
        <w:rPr>
          <w:lang w:val="en-US"/>
        </w:rPr>
        <w:t xml:space="preserve">project preparation and </w:t>
      </w:r>
      <w:r>
        <w:rPr>
          <w:lang w:val="en-US"/>
        </w:rPr>
        <w:t xml:space="preserve">how appropriate the </w:t>
      </w:r>
      <w:r w:rsidR="00A05E44">
        <w:rPr>
          <w:lang w:val="en-US"/>
        </w:rPr>
        <w:t xml:space="preserve">PPP model adopted, guarantees </w:t>
      </w:r>
      <w:r>
        <w:rPr>
          <w:lang w:val="en-US"/>
        </w:rPr>
        <w:t xml:space="preserve">may </w:t>
      </w:r>
      <w:r w:rsidR="00A05E44">
        <w:rPr>
          <w:lang w:val="en-US"/>
        </w:rPr>
        <w:t xml:space="preserve">still </w:t>
      </w:r>
      <w:r>
        <w:rPr>
          <w:lang w:val="en-US"/>
        </w:rPr>
        <w:t xml:space="preserve">be </w:t>
      </w:r>
      <w:r w:rsidR="00A05E44">
        <w:rPr>
          <w:lang w:val="en-US"/>
        </w:rPr>
        <w:t xml:space="preserve">needed by </w:t>
      </w:r>
      <w:r w:rsidR="00CE4DF4" w:rsidRPr="00390237">
        <w:rPr>
          <w:lang w:val="en-US"/>
        </w:rPr>
        <w:t>the investor</w:t>
      </w:r>
      <w:r>
        <w:rPr>
          <w:lang w:val="en-US"/>
        </w:rPr>
        <w:t>s</w:t>
      </w:r>
      <w:r w:rsidR="00CE4DF4" w:rsidRPr="00390237">
        <w:rPr>
          <w:lang w:val="en-US"/>
        </w:rPr>
        <w:t xml:space="preserve"> </w:t>
      </w:r>
      <w:r w:rsidR="007F2A4F">
        <w:rPr>
          <w:lang w:val="en-US"/>
        </w:rPr>
        <w:t xml:space="preserve">should any </w:t>
      </w:r>
      <w:r w:rsidR="00CE4DF4" w:rsidRPr="00390237">
        <w:rPr>
          <w:lang w:val="en-US"/>
        </w:rPr>
        <w:t xml:space="preserve">default of </w:t>
      </w:r>
      <w:r w:rsidR="007F2A4F">
        <w:rPr>
          <w:lang w:val="en-US"/>
        </w:rPr>
        <w:t xml:space="preserve">public </w:t>
      </w:r>
      <w:r w:rsidR="00A05E44">
        <w:rPr>
          <w:lang w:val="en-US"/>
        </w:rPr>
        <w:t xml:space="preserve">sector </w:t>
      </w:r>
      <w:r w:rsidR="007F2A4F">
        <w:rPr>
          <w:lang w:val="en-US"/>
        </w:rPr>
        <w:t>financial obligation</w:t>
      </w:r>
      <w:r w:rsidR="00CE4DF4" w:rsidRPr="00390237">
        <w:rPr>
          <w:lang w:val="en-US"/>
        </w:rPr>
        <w:t xml:space="preserve"> </w:t>
      </w:r>
      <w:r w:rsidR="00A05E44">
        <w:rPr>
          <w:lang w:val="en-US"/>
        </w:rPr>
        <w:t xml:space="preserve">occur. </w:t>
      </w:r>
      <w:r w:rsidR="00CE4DF4" w:rsidRPr="00390237">
        <w:rPr>
          <w:lang w:val="en-US"/>
        </w:rPr>
        <w:t>The</w:t>
      </w:r>
      <w:r w:rsidR="00A05E44">
        <w:rPr>
          <w:lang w:val="en-US"/>
        </w:rPr>
        <w:t xml:space="preserve"> guarantees available in Brazil </w:t>
      </w:r>
      <w:r w:rsidR="00CE4DF4" w:rsidRPr="00390237">
        <w:rPr>
          <w:lang w:val="en-US"/>
        </w:rPr>
        <w:t xml:space="preserve">provide </w:t>
      </w:r>
      <w:r w:rsidR="00A05E44">
        <w:rPr>
          <w:lang w:val="en-US"/>
        </w:rPr>
        <w:t xml:space="preserve">increased comfort to </w:t>
      </w:r>
      <w:r w:rsidR="00CE4DF4" w:rsidRPr="00390237">
        <w:rPr>
          <w:lang w:val="en-US"/>
        </w:rPr>
        <w:t xml:space="preserve">the private partner, </w:t>
      </w:r>
      <w:r w:rsidR="00F46FC2">
        <w:rPr>
          <w:lang w:val="en-US"/>
        </w:rPr>
        <w:t xml:space="preserve">as they are designed to be </w:t>
      </w:r>
      <w:r w:rsidR="00CE4DF4" w:rsidRPr="00390237">
        <w:rPr>
          <w:lang w:val="en-US"/>
        </w:rPr>
        <w:t xml:space="preserve">promptly </w:t>
      </w:r>
      <w:r w:rsidR="00F46FC2">
        <w:rPr>
          <w:lang w:val="en-US"/>
        </w:rPr>
        <w:t xml:space="preserve">implemented, </w:t>
      </w:r>
      <w:r w:rsidR="00CE4DF4" w:rsidRPr="00390237">
        <w:rPr>
          <w:lang w:val="en-US"/>
        </w:rPr>
        <w:t>with</w:t>
      </w:r>
      <w:r w:rsidR="00084549">
        <w:rPr>
          <w:lang w:val="en-US"/>
        </w:rPr>
        <w:softHyphen/>
      </w:r>
      <w:r w:rsidR="00CE4DF4" w:rsidRPr="00390237">
        <w:rPr>
          <w:lang w:val="en-US"/>
        </w:rPr>
        <w:t>out the intervention of the Judiciary.</w:t>
      </w:r>
    </w:p>
    <w:p w:rsidR="00F46FC2" w:rsidRDefault="00F46FC2" w:rsidP="009030D3">
      <w:pPr>
        <w:rPr>
          <w:lang w:val="en-US"/>
        </w:rPr>
      </w:pPr>
    </w:p>
    <w:p w:rsidR="00390237" w:rsidRDefault="00CE4DF4" w:rsidP="009030D3">
      <w:pPr>
        <w:rPr>
          <w:lang w:val="en-US"/>
        </w:rPr>
      </w:pPr>
      <w:r w:rsidRPr="00390237">
        <w:rPr>
          <w:lang w:val="en-US"/>
        </w:rPr>
        <w:t xml:space="preserve">The </w:t>
      </w:r>
      <w:r w:rsidR="00F46FC2">
        <w:rPr>
          <w:lang w:val="en-US"/>
        </w:rPr>
        <w:t xml:space="preserve">PPP </w:t>
      </w:r>
      <w:r w:rsidRPr="00390237">
        <w:rPr>
          <w:lang w:val="en-US"/>
        </w:rPr>
        <w:t xml:space="preserve">law </w:t>
      </w:r>
      <w:r w:rsidR="00F46FC2">
        <w:rPr>
          <w:lang w:val="en-US"/>
        </w:rPr>
        <w:t xml:space="preserve">(Article 8) </w:t>
      </w:r>
      <w:r w:rsidRPr="00390237">
        <w:rPr>
          <w:lang w:val="en-US"/>
        </w:rPr>
        <w:t xml:space="preserve">allows the Contracting Entity </w:t>
      </w:r>
      <w:r w:rsidR="00F46FC2">
        <w:rPr>
          <w:lang w:val="en-US"/>
        </w:rPr>
        <w:t>to offer several forms of guaran</w:t>
      </w:r>
      <w:r w:rsidR="00084549">
        <w:rPr>
          <w:lang w:val="en-US"/>
        </w:rPr>
        <w:softHyphen/>
      </w:r>
      <w:r w:rsidR="00F46FC2">
        <w:rPr>
          <w:lang w:val="en-US"/>
        </w:rPr>
        <w:t xml:space="preserve">tee, </w:t>
      </w:r>
      <w:r w:rsidRPr="00390237">
        <w:rPr>
          <w:lang w:val="en-US"/>
        </w:rPr>
        <w:t xml:space="preserve">which should be clearly specified in </w:t>
      </w:r>
      <w:r w:rsidR="00F46FC2">
        <w:rPr>
          <w:lang w:val="en-US"/>
        </w:rPr>
        <w:t xml:space="preserve">the </w:t>
      </w:r>
      <w:r w:rsidRPr="00390237">
        <w:rPr>
          <w:lang w:val="en-US"/>
        </w:rPr>
        <w:t xml:space="preserve">bidding documents, </w:t>
      </w:r>
      <w:r w:rsidR="00F46FC2">
        <w:rPr>
          <w:lang w:val="en-US"/>
        </w:rPr>
        <w:t xml:space="preserve">including: </w:t>
      </w:r>
    </w:p>
    <w:p w:rsidR="001A0FBA" w:rsidRDefault="001A0FBA" w:rsidP="009030D3">
      <w:pPr>
        <w:rPr>
          <w:lang w:val="en-US"/>
        </w:rPr>
      </w:pPr>
    </w:p>
    <w:p w:rsidR="00CE4DF4" w:rsidRDefault="00CE4DF4" w:rsidP="001A0FBA">
      <w:pPr>
        <w:pStyle w:val="Ttulo"/>
        <w:numPr>
          <w:ilvl w:val="0"/>
          <w:numId w:val="1"/>
        </w:numPr>
        <w:spacing w:line="240" w:lineRule="auto"/>
        <w:ind w:left="641" w:hanging="357"/>
        <w:jc w:val="both"/>
        <w:rPr>
          <w:rFonts w:ascii="Times New Roman" w:hAnsi="Times New Roman"/>
          <w:b w:val="0"/>
          <w:szCs w:val="18"/>
          <w:lang w:val="en-US"/>
        </w:rPr>
      </w:pPr>
      <w:r w:rsidRPr="00CE4DF4">
        <w:rPr>
          <w:rFonts w:ascii="Times New Roman" w:hAnsi="Times New Roman"/>
          <w:b w:val="0"/>
          <w:szCs w:val="18"/>
          <w:lang w:val="en-US"/>
        </w:rPr>
        <w:t>Guarantee</w:t>
      </w:r>
      <w:r w:rsidR="00F46FC2">
        <w:rPr>
          <w:rFonts w:ascii="Times New Roman" w:hAnsi="Times New Roman"/>
          <w:b w:val="0"/>
          <w:szCs w:val="18"/>
          <w:lang w:val="en-US"/>
        </w:rPr>
        <w:t>s</w:t>
      </w:r>
      <w:r w:rsidRPr="00CE4DF4">
        <w:rPr>
          <w:rFonts w:ascii="Times New Roman" w:hAnsi="Times New Roman"/>
          <w:b w:val="0"/>
          <w:szCs w:val="18"/>
          <w:lang w:val="en-US"/>
        </w:rPr>
        <w:t xml:space="preserve"> given by the </w:t>
      </w:r>
      <w:r w:rsidR="007F2A4F">
        <w:rPr>
          <w:rFonts w:ascii="Times New Roman" w:hAnsi="Times New Roman"/>
          <w:b w:val="0"/>
          <w:szCs w:val="18"/>
          <w:lang w:val="en-US"/>
        </w:rPr>
        <w:t xml:space="preserve">PPP </w:t>
      </w:r>
      <w:r w:rsidRPr="00CE4DF4">
        <w:rPr>
          <w:rFonts w:ascii="Times New Roman" w:hAnsi="Times New Roman"/>
          <w:b w:val="0"/>
          <w:szCs w:val="18"/>
          <w:lang w:val="en-US"/>
        </w:rPr>
        <w:t>Guarantee</w:t>
      </w:r>
      <w:r w:rsidR="00F46FC2">
        <w:rPr>
          <w:rFonts w:ascii="Times New Roman" w:hAnsi="Times New Roman"/>
          <w:b w:val="0"/>
          <w:szCs w:val="18"/>
          <w:lang w:val="en-US"/>
        </w:rPr>
        <w:t xml:space="preserve"> Fund</w:t>
      </w:r>
      <w:r w:rsidR="007F2A4F">
        <w:rPr>
          <w:rFonts w:ascii="Times New Roman" w:hAnsi="Times New Roman"/>
          <w:b w:val="0"/>
          <w:szCs w:val="18"/>
          <w:lang w:val="en-US"/>
        </w:rPr>
        <w:t xml:space="preserve"> (FGP)</w:t>
      </w:r>
      <w:r w:rsidRPr="00CE4DF4">
        <w:rPr>
          <w:rFonts w:ascii="Times New Roman" w:hAnsi="Times New Roman"/>
          <w:b w:val="0"/>
          <w:szCs w:val="18"/>
          <w:lang w:val="en-US"/>
        </w:rPr>
        <w:t xml:space="preserve">                                    </w:t>
      </w:r>
      <w:r>
        <w:rPr>
          <w:rFonts w:ascii="Times New Roman" w:hAnsi="Times New Roman"/>
          <w:b w:val="0"/>
          <w:szCs w:val="18"/>
          <w:lang w:val="en-US"/>
        </w:rPr>
        <w:t xml:space="preserve">        </w:t>
      </w:r>
    </w:p>
    <w:p w:rsidR="00CE4DF4" w:rsidRPr="00CE4DF4" w:rsidRDefault="00F46FC2" w:rsidP="001A0FBA">
      <w:pPr>
        <w:pStyle w:val="Ttulo"/>
        <w:numPr>
          <w:ilvl w:val="0"/>
          <w:numId w:val="1"/>
        </w:numPr>
        <w:spacing w:line="240" w:lineRule="auto"/>
        <w:ind w:left="641" w:hanging="357"/>
        <w:jc w:val="both"/>
        <w:rPr>
          <w:rFonts w:ascii="Times New Roman" w:hAnsi="Times New Roman"/>
          <w:b w:val="0"/>
          <w:szCs w:val="18"/>
          <w:lang w:val="en-US"/>
        </w:rPr>
      </w:pPr>
      <w:r>
        <w:rPr>
          <w:rFonts w:ascii="Times New Roman" w:hAnsi="Times New Roman"/>
          <w:b w:val="0"/>
          <w:szCs w:val="18"/>
          <w:lang w:val="en-US"/>
        </w:rPr>
        <w:t>Guarantees l</w:t>
      </w:r>
      <w:r w:rsidR="00CE4DF4" w:rsidRPr="00CE4DF4">
        <w:rPr>
          <w:rFonts w:ascii="Times New Roman" w:hAnsi="Times New Roman"/>
          <w:b w:val="0"/>
          <w:szCs w:val="18"/>
          <w:lang w:val="en-US"/>
        </w:rPr>
        <w:t>ink</w:t>
      </w:r>
      <w:r>
        <w:rPr>
          <w:rFonts w:ascii="Times New Roman" w:hAnsi="Times New Roman"/>
          <w:b w:val="0"/>
          <w:szCs w:val="18"/>
          <w:lang w:val="en-US"/>
        </w:rPr>
        <w:t xml:space="preserve">ed to revenues </w:t>
      </w:r>
    </w:p>
    <w:p w:rsidR="00CE4DF4" w:rsidRPr="00CE4DF4" w:rsidRDefault="00F46FC2" w:rsidP="001A0FBA">
      <w:pPr>
        <w:pStyle w:val="Ttulo"/>
        <w:numPr>
          <w:ilvl w:val="0"/>
          <w:numId w:val="1"/>
        </w:numPr>
        <w:spacing w:line="240" w:lineRule="auto"/>
        <w:ind w:left="641" w:hanging="357"/>
        <w:jc w:val="both"/>
        <w:rPr>
          <w:rFonts w:ascii="Times New Roman" w:hAnsi="Times New Roman"/>
          <w:b w:val="0"/>
          <w:szCs w:val="18"/>
          <w:lang w:val="en-US"/>
        </w:rPr>
      </w:pPr>
      <w:r>
        <w:rPr>
          <w:rFonts w:ascii="Times New Roman" w:hAnsi="Times New Roman"/>
          <w:b w:val="0"/>
          <w:szCs w:val="18"/>
          <w:lang w:val="en-US"/>
        </w:rPr>
        <w:t>S</w:t>
      </w:r>
      <w:r w:rsidR="00CE4DF4" w:rsidRPr="00CE4DF4">
        <w:rPr>
          <w:rFonts w:ascii="Times New Roman" w:hAnsi="Times New Roman"/>
          <w:b w:val="0"/>
          <w:szCs w:val="18"/>
          <w:lang w:val="en-US"/>
        </w:rPr>
        <w:t xml:space="preserve">urety bonds </w:t>
      </w:r>
      <w:r>
        <w:rPr>
          <w:rFonts w:ascii="Times New Roman" w:hAnsi="Times New Roman"/>
          <w:b w:val="0"/>
          <w:szCs w:val="18"/>
          <w:lang w:val="en-US"/>
        </w:rPr>
        <w:t xml:space="preserve">contracted </w:t>
      </w:r>
      <w:r w:rsidR="00CE4DF4" w:rsidRPr="00CE4DF4">
        <w:rPr>
          <w:rFonts w:ascii="Times New Roman" w:hAnsi="Times New Roman"/>
          <w:b w:val="0"/>
          <w:szCs w:val="18"/>
          <w:lang w:val="en-US"/>
        </w:rPr>
        <w:t>with insurance companies</w:t>
      </w:r>
    </w:p>
    <w:p w:rsidR="00CE4DF4" w:rsidRPr="00093D1B" w:rsidRDefault="00F46FC2" w:rsidP="001A0FBA">
      <w:pPr>
        <w:pStyle w:val="Ttulo"/>
        <w:numPr>
          <w:ilvl w:val="0"/>
          <w:numId w:val="1"/>
        </w:numPr>
        <w:spacing w:line="240" w:lineRule="auto"/>
        <w:ind w:left="641" w:hanging="357"/>
        <w:jc w:val="both"/>
        <w:rPr>
          <w:rFonts w:ascii="Times New Roman" w:hAnsi="Times New Roman"/>
          <w:b w:val="0"/>
          <w:szCs w:val="18"/>
          <w:lang w:val="en-US"/>
        </w:rPr>
      </w:pPr>
      <w:r w:rsidRPr="00093D1B">
        <w:rPr>
          <w:rFonts w:ascii="Times New Roman" w:hAnsi="Times New Roman"/>
          <w:b w:val="0"/>
          <w:szCs w:val="18"/>
          <w:lang w:val="en-US"/>
        </w:rPr>
        <w:t>Guarantees provided by international financial insti</w:t>
      </w:r>
      <w:r w:rsidR="00093D1B" w:rsidRPr="00093D1B">
        <w:rPr>
          <w:rFonts w:ascii="Times New Roman" w:hAnsi="Times New Roman"/>
          <w:b w:val="0"/>
          <w:szCs w:val="18"/>
          <w:lang w:val="en-US"/>
        </w:rPr>
        <w:t xml:space="preserve">tutions, such as the World Bank (Matsukawa and </w:t>
      </w:r>
      <w:proofErr w:type="spellStart"/>
      <w:r w:rsidR="00093D1B" w:rsidRPr="00093D1B">
        <w:rPr>
          <w:rFonts w:ascii="Times New Roman" w:hAnsi="Times New Roman"/>
          <w:b w:val="0"/>
          <w:szCs w:val="18"/>
          <w:lang w:val="en-US"/>
        </w:rPr>
        <w:t>Habeck</w:t>
      </w:r>
      <w:proofErr w:type="spellEnd"/>
      <w:r w:rsidR="00093D1B">
        <w:rPr>
          <w:rFonts w:ascii="Times New Roman" w:hAnsi="Times New Roman"/>
          <w:b w:val="0"/>
          <w:szCs w:val="18"/>
          <w:lang w:val="en-US"/>
        </w:rPr>
        <w:t xml:space="preserve"> 2007)</w:t>
      </w:r>
    </w:p>
    <w:p w:rsidR="00CE4DF4" w:rsidRPr="007F2A4F" w:rsidRDefault="007F2A4F" w:rsidP="001A0FBA">
      <w:pPr>
        <w:pStyle w:val="Ttulo"/>
        <w:numPr>
          <w:ilvl w:val="0"/>
          <w:numId w:val="1"/>
        </w:numPr>
        <w:spacing w:line="240" w:lineRule="auto"/>
        <w:ind w:left="641" w:hanging="357"/>
        <w:jc w:val="both"/>
        <w:rPr>
          <w:rFonts w:ascii="Times New Roman" w:hAnsi="Times New Roman"/>
          <w:b w:val="0"/>
          <w:szCs w:val="18"/>
          <w:lang w:val="en-US"/>
        </w:rPr>
      </w:pPr>
      <w:r>
        <w:rPr>
          <w:rFonts w:ascii="Times New Roman" w:hAnsi="Times New Roman"/>
          <w:b w:val="0"/>
          <w:szCs w:val="18"/>
          <w:lang w:val="en-US"/>
        </w:rPr>
        <w:t>A state c</w:t>
      </w:r>
      <w:r w:rsidR="00CE4DF4" w:rsidRPr="00CE4DF4">
        <w:rPr>
          <w:rFonts w:ascii="Times New Roman" w:hAnsi="Times New Roman"/>
          <w:b w:val="0"/>
          <w:szCs w:val="18"/>
          <w:lang w:val="en-US"/>
        </w:rPr>
        <w:t>ompany established to provide such guarantee</w:t>
      </w:r>
      <w:r>
        <w:rPr>
          <w:rFonts w:ascii="Times New Roman" w:hAnsi="Times New Roman"/>
          <w:b w:val="0"/>
          <w:szCs w:val="18"/>
          <w:lang w:val="en-US"/>
        </w:rPr>
        <w:t>s</w:t>
      </w:r>
    </w:p>
    <w:p w:rsidR="00CE4DF4" w:rsidRPr="00CE4DF4" w:rsidRDefault="00CE4DF4" w:rsidP="009030D3">
      <w:pPr>
        <w:rPr>
          <w:szCs w:val="18"/>
          <w:lang w:val="en-US"/>
        </w:rPr>
      </w:pPr>
    </w:p>
    <w:p w:rsidR="00E350FC" w:rsidRDefault="007F2A4F" w:rsidP="009030D3">
      <w:pPr>
        <w:pStyle w:val="Ttulo"/>
        <w:spacing w:line="240" w:lineRule="auto"/>
        <w:ind w:firstLine="0"/>
        <w:jc w:val="both"/>
        <w:rPr>
          <w:rFonts w:ascii="Times New Roman" w:hAnsi="Times New Roman"/>
          <w:b w:val="0"/>
          <w:szCs w:val="18"/>
          <w:lang w:val="en-US"/>
        </w:rPr>
      </w:pPr>
      <w:r>
        <w:rPr>
          <w:rFonts w:ascii="Times New Roman" w:hAnsi="Times New Roman"/>
          <w:b w:val="0"/>
          <w:szCs w:val="18"/>
          <w:lang w:val="en-US"/>
        </w:rPr>
        <w:t xml:space="preserve">The PPP </w:t>
      </w:r>
      <w:r w:rsidR="00CE4DF4" w:rsidRPr="00CE4DF4">
        <w:rPr>
          <w:rFonts w:ascii="Times New Roman" w:hAnsi="Times New Roman"/>
          <w:b w:val="0"/>
          <w:szCs w:val="18"/>
          <w:lang w:val="en-US"/>
        </w:rPr>
        <w:t xml:space="preserve">Guarantee Fund (FGP) </w:t>
      </w:r>
      <w:r>
        <w:rPr>
          <w:rFonts w:ascii="Times New Roman" w:hAnsi="Times New Roman"/>
          <w:b w:val="0"/>
          <w:szCs w:val="18"/>
          <w:lang w:val="en-US"/>
        </w:rPr>
        <w:t xml:space="preserve">was established by the government </w:t>
      </w:r>
      <w:r w:rsidR="00CE4DF4" w:rsidRPr="00CE4DF4">
        <w:rPr>
          <w:rFonts w:ascii="Times New Roman" w:hAnsi="Times New Roman"/>
          <w:b w:val="0"/>
          <w:szCs w:val="18"/>
          <w:lang w:val="en-US"/>
        </w:rPr>
        <w:t xml:space="preserve">to guarantee the payment of </w:t>
      </w:r>
      <w:r>
        <w:rPr>
          <w:rFonts w:ascii="Times New Roman" w:hAnsi="Times New Roman"/>
          <w:b w:val="0"/>
          <w:szCs w:val="18"/>
          <w:lang w:val="en-US"/>
        </w:rPr>
        <w:t xml:space="preserve">financial </w:t>
      </w:r>
      <w:r w:rsidR="00CE4DF4" w:rsidRPr="00CE4DF4">
        <w:rPr>
          <w:rFonts w:ascii="Times New Roman" w:hAnsi="Times New Roman"/>
          <w:b w:val="0"/>
          <w:szCs w:val="18"/>
          <w:lang w:val="en-US"/>
        </w:rPr>
        <w:t xml:space="preserve">public </w:t>
      </w:r>
      <w:r>
        <w:rPr>
          <w:rFonts w:ascii="Times New Roman" w:hAnsi="Times New Roman"/>
          <w:b w:val="0"/>
          <w:szCs w:val="18"/>
          <w:lang w:val="en-US"/>
        </w:rPr>
        <w:t xml:space="preserve">obligations </w:t>
      </w:r>
      <w:r w:rsidR="00813554">
        <w:rPr>
          <w:rFonts w:ascii="Times New Roman" w:hAnsi="Times New Roman"/>
          <w:b w:val="0"/>
          <w:szCs w:val="18"/>
          <w:lang w:val="en-US"/>
        </w:rPr>
        <w:t xml:space="preserve">under </w:t>
      </w:r>
      <w:r w:rsidR="00CE4DF4" w:rsidRPr="00CE4DF4">
        <w:rPr>
          <w:rFonts w:ascii="Times New Roman" w:hAnsi="Times New Roman"/>
          <w:b w:val="0"/>
          <w:szCs w:val="18"/>
          <w:lang w:val="en-US"/>
        </w:rPr>
        <w:t>PPP projects awarded by federal agen</w:t>
      </w:r>
      <w:r w:rsidR="00084549">
        <w:rPr>
          <w:rFonts w:ascii="Times New Roman" w:hAnsi="Times New Roman"/>
          <w:b w:val="0"/>
          <w:szCs w:val="18"/>
          <w:lang w:val="en-US"/>
        </w:rPr>
        <w:softHyphen/>
      </w:r>
      <w:r w:rsidR="00CE4DF4" w:rsidRPr="00CE4DF4">
        <w:rPr>
          <w:rFonts w:ascii="Times New Roman" w:hAnsi="Times New Roman"/>
          <w:b w:val="0"/>
          <w:szCs w:val="18"/>
          <w:lang w:val="en-US"/>
        </w:rPr>
        <w:lastRenderedPageBreak/>
        <w:t>cies</w:t>
      </w:r>
      <w:r w:rsidR="00813554">
        <w:rPr>
          <w:rFonts w:ascii="Times New Roman" w:hAnsi="Times New Roman"/>
          <w:b w:val="0"/>
          <w:szCs w:val="18"/>
          <w:lang w:val="en-US"/>
        </w:rPr>
        <w:t xml:space="preserve">. It has </w:t>
      </w:r>
      <w:r w:rsidR="00E350FC" w:rsidRPr="00CE4DF4">
        <w:rPr>
          <w:rFonts w:ascii="Times New Roman" w:hAnsi="Times New Roman"/>
          <w:b w:val="0"/>
          <w:szCs w:val="18"/>
          <w:lang w:val="en-US"/>
        </w:rPr>
        <w:t xml:space="preserve">its own assets, consisting of fixed </w:t>
      </w:r>
      <w:r w:rsidR="00813554">
        <w:rPr>
          <w:rFonts w:ascii="Times New Roman" w:hAnsi="Times New Roman"/>
          <w:b w:val="0"/>
          <w:szCs w:val="18"/>
          <w:lang w:val="en-US"/>
        </w:rPr>
        <w:t xml:space="preserve">and variable </w:t>
      </w:r>
      <w:r w:rsidR="00E350FC" w:rsidRPr="00CE4DF4">
        <w:rPr>
          <w:rFonts w:ascii="Times New Roman" w:hAnsi="Times New Roman"/>
          <w:b w:val="0"/>
          <w:szCs w:val="18"/>
          <w:lang w:val="en-US"/>
        </w:rPr>
        <w:t>income securities and varia</w:t>
      </w:r>
      <w:r w:rsidR="00084549">
        <w:rPr>
          <w:rFonts w:ascii="Times New Roman" w:hAnsi="Times New Roman"/>
          <w:b w:val="0"/>
          <w:szCs w:val="18"/>
          <w:lang w:val="en-US"/>
        </w:rPr>
        <w:softHyphen/>
      </w:r>
      <w:r w:rsidR="00E350FC" w:rsidRPr="00CE4DF4">
        <w:rPr>
          <w:rFonts w:ascii="Times New Roman" w:hAnsi="Times New Roman"/>
          <w:b w:val="0"/>
          <w:szCs w:val="18"/>
          <w:lang w:val="en-US"/>
        </w:rPr>
        <w:t>ble</w:t>
      </w:r>
      <w:r w:rsidR="00813554">
        <w:rPr>
          <w:rFonts w:ascii="Times New Roman" w:hAnsi="Times New Roman"/>
          <w:b w:val="0"/>
          <w:szCs w:val="18"/>
          <w:lang w:val="en-US"/>
        </w:rPr>
        <w:t>. The FGP capital</w:t>
      </w:r>
      <w:r w:rsidR="00E350FC" w:rsidRPr="00CE4DF4">
        <w:rPr>
          <w:rFonts w:ascii="Times New Roman" w:hAnsi="Times New Roman"/>
          <w:b w:val="0"/>
          <w:szCs w:val="18"/>
          <w:lang w:val="en-US"/>
        </w:rPr>
        <w:t xml:space="preserve"> is entirely public, subscribed by eligible shareholders</w:t>
      </w:r>
      <w:r w:rsidR="00813554">
        <w:rPr>
          <w:rFonts w:ascii="Times New Roman" w:hAnsi="Times New Roman"/>
          <w:b w:val="0"/>
          <w:szCs w:val="18"/>
          <w:lang w:val="en-US"/>
        </w:rPr>
        <w:t xml:space="preserve"> (i.e.</w:t>
      </w:r>
      <w:r w:rsidR="00E350FC" w:rsidRPr="00CE4DF4">
        <w:rPr>
          <w:rFonts w:ascii="Times New Roman" w:hAnsi="Times New Roman"/>
          <w:b w:val="0"/>
          <w:szCs w:val="18"/>
          <w:lang w:val="en-US"/>
        </w:rPr>
        <w:t>, the Union</w:t>
      </w:r>
      <w:r w:rsidR="00813554">
        <w:rPr>
          <w:rFonts w:ascii="Times New Roman" w:hAnsi="Times New Roman"/>
          <w:b w:val="0"/>
          <w:szCs w:val="18"/>
          <w:lang w:val="en-US"/>
        </w:rPr>
        <w:t xml:space="preserve"> and </w:t>
      </w:r>
      <w:r w:rsidR="00E350FC" w:rsidRPr="00CE4DF4">
        <w:rPr>
          <w:rFonts w:ascii="Times New Roman" w:hAnsi="Times New Roman"/>
          <w:b w:val="0"/>
          <w:szCs w:val="18"/>
          <w:lang w:val="en-US"/>
        </w:rPr>
        <w:t xml:space="preserve">public </w:t>
      </w:r>
      <w:r w:rsidR="00813554">
        <w:rPr>
          <w:rFonts w:ascii="Times New Roman" w:hAnsi="Times New Roman"/>
          <w:b w:val="0"/>
          <w:szCs w:val="18"/>
          <w:lang w:val="en-US"/>
        </w:rPr>
        <w:t xml:space="preserve">companies </w:t>
      </w:r>
      <w:r w:rsidR="00E350FC" w:rsidRPr="00CE4DF4">
        <w:rPr>
          <w:rFonts w:ascii="Times New Roman" w:hAnsi="Times New Roman"/>
          <w:b w:val="0"/>
          <w:szCs w:val="18"/>
          <w:lang w:val="en-US"/>
        </w:rPr>
        <w:t>and foundations</w:t>
      </w:r>
      <w:r w:rsidR="00813554">
        <w:rPr>
          <w:rFonts w:ascii="Times New Roman" w:hAnsi="Times New Roman"/>
          <w:b w:val="0"/>
          <w:szCs w:val="18"/>
          <w:lang w:val="en-US"/>
        </w:rPr>
        <w:t>)</w:t>
      </w:r>
      <w:r w:rsidR="00E350FC" w:rsidRPr="00CE4DF4">
        <w:rPr>
          <w:rFonts w:ascii="Times New Roman" w:hAnsi="Times New Roman"/>
          <w:b w:val="0"/>
          <w:szCs w:val="18"/>
          <w:lang w:val="en-US"/>
        </w:rPr>
        <w:t xml:space="preserve">. The legal limit for the </w:t>
      </w:r>
      <w:r w:rsidR="00813554">
        <w:rPr>
          <w:rFonts w:ascii="Times New Roman" w:hAnsi="Times New Roman"/>
          <w:b w:val="0"/>
          <w:szCs w:val="18"/>
          <w:lang w:val="en-US"/>
        </w:rPr>
        <w:t>FGP capital is R$6 billion</w:t>
      </w:r>
      <w:r w:rsidR="00F979A5">
        <w:rPr>
          <w:rFonts w:ascii="Times New Roman" w:hAnsi="Times New Roman"/>
          <w:b w:val="0"/>
          <w:szCs w:val="18"/>
          <w:lang w:val="en-US"/>
        </w:rPr>
        <w:t xml:space="preserve"> (about US$3.8 billion)</w:t>
      </w:r>
      <w:r w:rsidR="00813554">
        <w:rPr>
          <w:rFonts w:ascii="Times New Roman" w:hAnsi="Times New Roman"/>
          <w:b w:val="0"/>
          <w:szCs w:val="18"/>
          <w:lang w:val="en-US"/>
        </w:rPr>
        <w:t xml:space="preserve">, which is also </w:t>
      </w:r>
      <w:r w:rsidR="00E350FC" w:rsidRPr="00CE4DF4">
        <w:rPr>
          <w:rFonts w:ascii="Times New Roman" w:hAnsi="Times New Roman"/>
          <w:b w:val="0"/>
          <w:szCs w:val="18"/>
          <w:lang w:val="en-US"/>
        </w:rPr>
        <w:t>the overall limit for the provision of guarantees by the Union</w:t>
      </w:r>
      <w:r w:rsidR="00F979A5">
        <w:rPr>
          <w:rFonts w:ascii="Times New Roman" w:hAnsi="Times New Roman"/>
          <w:b w:val="0"/>
          <w:szCs w:val="18"/>
          <w:lang w:val="en-US"/>
        </w:rPr>
        <w:t xml:space="preserve">. The CGP is managed by </w:t>
      </w:r>
      <w:r w:rsidR="00E350FC" w:rsidRPr="00CE4DF4">
        <w:rPr>
          <w:rFonts w:ascii="Times New Roman" w:hAnsi="Times New Roman"/>
          <w:b w:val="0"/>
          <w:szCs w:val="18"/>
          <w:lang w:val="en-US"/>
        </w:rPr>
        <w:t>the Bank of Brazil.</w:t>
      </w:r>
    </w:p>
    <w:p w:rsidR="00E350FC" w:rsidRDefault="00E350FC" w:rsidP="009030D3">
      <w:pPr>
        <w:pStyle w:val="Ttulo"/>
        <w:spacing w:line="240" w:lineRule="auto"/>
        <w:ind w:firstLine="0"/>
        <w:jc w:val="both"/>
        <w:rPr>
          <w:rFonts w:ascii="Times New Roman" w:hAnsi="Times New Roman"/>
          <w:b w:val="0"/>
          <w:szCs w:val="18"/>
          <w:lang w:val="en-US"/>
        </w:rPr>
      </w:pPr>
    </w:p>
    <w:p w:rsidR="00E350FC" w:rsidRPr="00CE4DF4" w:rsidRDefault="00E350FC" w:rsidP="009030D3">
      <w:pPr>
        <w:pStyle w:val="Ttulo"/>
        <w:spacing w:line="240" w:lineRule="auto"/>
        <w:ind w:firstLine="0"/>
        <w:jc w:val="both"/>
        <w:rPr>
          <w:rFonts w:ascii="Times New Roman" w:hAnsi="Times New Roman"/>
          <w:b w:val="0"/>
          <w:szCs w:val="18"/>
          <w:lang w:val="en-US"/>
        </w:rPr>
      </w:pPr>
      <w:r w:rsidRPr="00CE4DF4">
        <w:rPr>
          <w:rFonts w:ascii="Times New Roman" w:hAnsi="Times New Roman"/>
          <w:b w:val="0"/>
          <w:szCs w:val="18"/>
          <w:lang w:val="en-US"/>
        </w:rPr>
        <w:t>In order to reduce the cost of raising finance, the FGP can also provide counter-guaran</w:t>
      </w:r>
      <w:r w:rsidR="00084549">
        <w:rPr>
          <w:rFonts w:ascii="Times New Roman" w:hAnsi="Times New Roman"/>
          <w:b w:val="0"/>
          <w:szCs w:val="18"/>
          <w:lang w:val="en-US"/>
        </w:rPr>
        <w:softHyphen/>
      </w:r>
      <w:r w:rsidRPr="00CE4DF4">
        <w:rPr>
          <w:rFonts w:ascii="Times New Roman" w:hAnsi="Times New Roman"/>
          <w:b w:val="0"/>
          <w:szCs w:val="18"/>
          <w:lang w:val="en-US"/>
        </w:rPr>
        <w:t>tees to insurance companies, financial institutions and international organizations</w:t>
      </w:r>
      <w:r w:rsidR="00F979A5">
        <w:rPr>
          <w:rFonts w:ascii="Times New Roman" w:hAnsi="Times New Roman"/>
          <w:b w:val="0"/>
          <w:szCs w:val="18"/>
          <w:lang w:val="en-US"/>
        </w:rPr>
        <w:t xml:space="preserve">, which ultimately will assure payment of the public sector obligations to the private partner. </w:t>
      </w:r>
    </w:p>
    <w:p w:rsidR="00105ED7" w:rsidRDefault="00105ED7" w:rsidP="009030D3">
      <w:pPr>
        <w:pStyle w:val="Ttulo"/>
        <w:spacing w:line="240" w:lineRule="auto"/>
        <w:ind w:firstLine="708"/>
        <w:jc w:val="both"/>
        <w:rPr>
          <w:rFonts w:ascii="Times New Roman" w:hAnsi="Times New Roman"/>
          <w:b w:val="0"/>
          <w:sz w:val="22"/>
          <w:szCs w:val="22"/>
          <w:lang w:val="en-US"/>
        </w:rPr>
      </w:pPr>
    </w:p>
    <w:p w:rsidR="00105ED7" w:rsidRDefault="00105ED7" w:rsidP="009030D3">
      <w:pPr>
        <w:pStyle w:val="Ttulo"/>
        <w:spacing w:line="240" w:lineRule="auto"/>
        <w:ind w:firstLine="0"/>
        <w:jc w:val="both"/>
        <w:rPr>
          <w:rFonts w:ascii="Times New Roman" w:hAnsi="Times New Roman"/>
          <w:b w:val="0"/>
          <w:szCs w:val="18"/>
          <w:lang w:val="en-US"/>
        </w:rPr>
      </w:pPr>
      <w:r>
        <w:rPr>
          <w:rFonts w:ascii="Times New Roman" w:hAnsi="Times New Roman"/>
          <w:b w:val="0"/>
          <w:szCs w:val="18"/>
          <w:lang w:val="en-US"/>
        </w:rPr>
        <w:t>According to the PPP law, the public entity may only assume financial obligations with the private partner for p</w:t>
      </w:r>
      <w:r w:rsidR="004D00E0" w:rsidRPr="00105ED7">
        <w:rPr>
          <w:rFonts w:ascii="Times New Roman" w:hAnsi="Times New Roman"/>
          <w:b w:val="0"/>
          <w:szCs w:val="18"/>
          <w:lang w:val="en-US"/>
        </w:rPr>
        <w:t xml:space="preserve">ayments related to </w:t>
      </w:r>
      <w:r>
        <w:rPr>
          <w:rFonts w:ascii="Times New Roman" w:hAnsi="Times New Roman"/>
          <w:b w:val="0"/>
          <w:szCs w:val="18"/>
          <w:lang w:val="en-US"/>
        </w:rPr>
        <w:t>services delivered. Consequently, u</w:t>
      </w:r>
      <w:r w:rsidR="004D00E0" w:rsidRPr="00105ED7">
        <w:rPr>
          <w:rFonts w:ascii="Times New Roman" w:hAnsi="Times New Roman"/>
          <w:b w:val="0"/>
          <w:szCs w:val="18"/>
          <w:lang w:val="en-US"/>
        </w:rPr>
        <w:t xml:space="preserve">ntil </w:t>
      </w:r>
      <w:r>
        <w:rPr>
          <w:rFonts w:ascii="Times New Roman" w:hAnsi="Times New Roman"/>
          <w:b w:val="0"/>
          <w:szCs w:val="18"/>
          <w:lang w:val="en-US"/>
        </w:rPr>
        <w:t xml:space="preserve">the beginning of project operations, all funding </w:t>
      </w:r>
      <w:r w:rsidR="004D00E0" w:rsidRPr="00105ED7">
        <w:rPr>
          <w:rFonts w:ascii="Times New Roman" w:hAnsi="Times New Roman"/>
          <w:b w:val="0"/>
          <w:szCs w:val="18"/>
          <w:lang w:val="en-US"/>
        </w:rPr>
        <w:t xml:space="preserve">for </w:t>
      </w:r>
      <w:r>
        <w:rPr>
          <w:rFonts w:ascii="Times New Roman" w:hAnsi="Times New Roman"/>
          <w:b w:val="0"/>
          <w:szCs w:val="18"/>
          <w:lang w:val="en-US"/>
        </w:rPr>
        <w:t xml:space="preserve">the project (e.g., for construction) has to be provided by </w:t>
      </w:r>
      <w:r w:rsidR="004D00E0" w:rsidRPr="00105ED7">
        <w:rPr>
          <w:rFonts w:ascii="Times New Roman" w:hAnsi="Times New Roman"/>
          <w:b w:val="0"/>
          <w:szCs w:val="18"/>
          <w:lang w:val="en-US"/>
        </w:rPr>
        <w:t xml:space="preserve">the private partner. </w:t>
      </w:r>
      <w:r>
        <w:rPr>
          <w:rFonts w:ascii="Times New Roman" w:hAnsi="Times New Roman"/>
          <w:b w:val="0"/>
          <w:szCs w:val="18"/>
          <w:lang w:val="en-US"/>
        </w:rPr>
        <w:t>It is interesting to note that the legal framework of several othe</w:t>
      </w:r>
      <w:r w:rsidR="00926083">
        <w:rPr>
          <w:rFonts w:ascii="Times New Roman" w:hAnsi="Times New Roman"/>
          <w:b w:val="0"/>
          <w:szCs w:val="18"/>
          <w:lang w:val="en-US"/>
        </w:rPr>
        <w:t>r countries does not have such</w:t>
      </w:r>
      <w:r>
        <w:rPr>
          <w:rFonts w:ascii="Times New Roman" w:hAnsi="Times New Roman"/>
          <w:b w:val="0"/>
          <w:szCs w:val="18"/>
          <w:lang w:val="en-US"/>
        </w:rPr>
        <w:t xml:space="preserve"> restriction. </w:t>
      </w:r>
    </w:p>
    <w:p w:rsidR="00105ED7" w:rsidRDefault="00105ED7" w:rsidP="009030D3">
      <w:pPr>
        <w:pStyle w:val="Ttulo"/>
        <w:spacing w:line="240" w:lineRule="auto"/>
        <w:ind w:firstLine="0"/>
        <w:jc w:val="both"/>
        <w:rPr>
          <w:rFonts w:ascii="Times New Roman" w:hAnsi="Times New Roman"/>
          <w:b w:val="0"/>
          <w:szCs w:val="18"/>
          <w:lang w:val="en-US"/>
        </w:rPr>
      </w:pPr>
    </w:p>
    <w:p w:rsidR="00032897" w:rsidRPr="00032897" w:rsidRDefault="00032897" w:rsidP="009030D3">
      <w:pPr>
        <w:pStyle w:val="Ttulo"/>
        <w:spacing w:line="240" w:lineRule="auto"/>
        <w:ind w:firstLine="0"/>
        <w:jc w:val="both"/>
        <w:rPr>
          <w:rFonts w:ascii="Times New Roman" w:hAnsi="Times New Roman"/>
          <w:sz w:val="18"/>
          <w:szCs w:val="18"/>
          <w:lang w:val="en-US"/>
        </w:rPr>
      </w:pPr>
      <w:r w:rsidRPr="00032897">
        <w:rPr>
          <w:rFonts w:ascii="Times New Roman" w:hAnsi="Times New Roman"/>
          <w:sz w:val="18"/>
          <w:szCs w:val="18"/>
          <w:lang w:val="en-US"/>
        </w:rPr>
        <w:t>PROJECT FINANCE</w:t>
      </w:r>
    </w:p>
    <w:p w:rsidR="00032897" w:rsidRDefault="00032897" w:rsidP="009030D3">
      <w:pPr>
        <w:pStyle w:val="Ttulo"/>
        <w:spacing w:line="240" w:lineRule="auto"/>
        <w:ind w:firstLine="0"/>
        <w:jc w:val="both"/>
        <w:rPr>
          <w:rFonts w:ascii="Times New Roman" w:hAnsi="Times New Roman"/>
          <w:b w:val="0"/>
          <w:szCs w:val="18"/>
          <w:lang w:val="en-US"/>
        </w:rPr>
      </w:pPr>
    </w:p>
    <w:p w:rsidR="00806307" w:rsidRDefault="00806307" w:rsidP="009030D3">
      <w:pPr>
        <w:pStyle w:val="Ttulo"/>
        <w:spacing w:line="240" w:lineRule="auto"/>
        <w:ind w:firstLine="0"/>
        <w:jc w:val="both"/>
        <w:rPr>
          <w:rFonts w:ascii="Times New Roman" w:hAnsi="Times New Roman"/>
          <w:b w:val="0"/>
          <w:szCs w:val="18"/>
          <w:lang w:val="en-US"/>
        </w:rPr>
      </w:pPr>
      <w:r>
        <w:rPr>
          <w:rFonts w:ascii="Times New Roman" w:hAnsi="Times New Roman"/>
          <w:b w:val="0"/>
          <w:szCs w:val="18"/>
          <w:lang w:val="en-US"/>
        </w:rPr>
        <w:t>M</w:t>
      </w:r>
      <w:r w:rsidRPr="00105ED7">
        <w:rPr>
          <w:rFonts w:ascii="Times New Roman" w:hAnsi="Times New Roman"/>
          <w:b w:val="0"/>
          <w:szCs w:val="18"/>
          <w:lang w:val="en-US"/>
        </w:rPr>
        <w:t xml:space="preserve">ost PPP projects are financed and structured </w:t>
      </w:r>
      <w:r w:rsidR="004D00E0" w:rsidRPr="00105ED7">
        <w:rPr>
          <w:rFonts w:ascii="Times New Roman" w:hAnsi="Times New Roman"/>
          <w:b w:val="0"/>
          <w:szCs w:val="18"/>
          <w:lang w:val="en-US"/>
        </w:rPr>
        <w:t xml:space="preserve">in the form of </w:t>
      </w:r>
      <w:r w:rsidR="004D00E0" w:rsidRPr="009F1973">
        <w:rPr>
          <w:rFonts w:ascii="Times New Roman" w:hAnsi="Times New Roman"/>
          <w:b w:val="0"/>
          <w:i/>
          <w:szCs w:val="18"/>
          <w:lang w:val="en-US"/>
        </w:rPr>
        <w:t>project finance</w:t>
      </w:r>
      <w:r w:rsidR="004D00E0" w:rsidRPr="00105ED7">
        <w:rPr>
          <w:rFonts w:ascii="Times New Roman" w:hAnsi="Times New Roman"/>
          <w:b w:val="0"/>
          <w:szCs w:val="18"/>
          <w:lang w:val="en-US"/>
        </w:rPr>
        <w:t xml:space="preserve">, </w:t>
      </w:r>
      <w:r w:rsidR="009F1973">
        <w:rPr>
          <w:rFonts w:ascii="Times New Roman" w:hAnsi="Times New Roman"/>
          <w:b w:val="0"/>
          <w:szCs w:val="18"/>
          <w:lang w:val="en-US"/>
        </w:rPr>
        <w:t xml:space="preserve">where the </w:t>
      </w:r>
      <w:r w:rsidR="009F1973" w:rsidRPr="00105ED7">
        <w:rPr>
          <w:rFonts w:ascii="Times New Roman" w:hAnsi="Times New Roman"/>
          <w:b w:val="0"/>
          <w:szCs w:val="18"/>
          <w:lang w:val="en-US"/>
        </w:rPr>
        <w:t xml:space="preserve">injection of funds </w:t>
      </w:r>
      <w:r w:rsidR="009F1973">
        <w:rPr>
          <w:rFonts w:ascii="Times New Roman" w:hAnsi="Times New Roman"/>
          <w:b w:val="0"/>
          <w:szCs w:val="18"/>
          <w:lang w:val="en-US"/>
        </w:rPr>
        <w:t xml:space="preserve">by </w:t>
      </w:r>
      <w:r w:rsidR="009F1973" w:rsidRPr="00105ED7">
        <w:rPr>
          <w:rFonts w:ascii="Times New Roman" w:hAnsi="Times New Roman"/>
          <w:b w:val="0"/>
          <w:szCs w:val="18"/>
          <w:lang w:val="en-US"/>
        </w:rPr>
        <w:t xml:space="preserve">investors </w:t>
      </w:r>
      <w:r w:rsidR="009F1973">
        <w:rPr>
          <w:rFonts w:ascii="Times New Roman" w:hAnsi="Times New Roman"/>
          <w:b w:val="0"/>
          <w:szCs w:val="18"/>
          <w:lang w:val="en-US"/>
        </w:rPr>
        <w:t xml:space="preserve">is </w:t>
      </w:r>
      <w:r w:rsidR="009F1973" w:rsidRPr="00105ED7">
        <w:rPr>
          <w:rFonts w:ascii="Times New Roman" w:hAnsi="Times New Roman"/>
          <w:b w:val="0"/>
          <w:szCs w:val="18"/>
          <w:lang w:val="en-US"/>
        </w:rPr>
        <w:t>guaranteed by the cash flow to be generated by the project</w:t>
      </w:r>
      <w:r w:rsidR="009F1973">
        <w:rPr>
          <w:rFonts w:ascii="Times New Roman" w:hAnsi="Times New Roman"/>
          <w:b w:val="0"/>
          <w:szCs w:val="18"/>
          <w:lang w:val="en-US"/>
        </w:rPr>
        <w:t xml:space="preserve">. </w:t>
      </w:r>
      <w:r w:rsidR="003E4E4F">
        <w:rPr>
          <w:rFonts w:ascii="Times New Roman" w:hAnsi="Times New Roman"/>
          <w:b w:val="0"/>
          <w:szCs w:val="18"/>
          <w:lang w:val="en-US"/>
        </w:rPr>
        <w:t xml:space="preserve"> </w:t>
      </w:r>
    </w:p>
    <w:p w:rsidR="003E4E4F" w:rsidRDefault="003E4E4F" w:rsidP="009030D3">
      <w:pPr>
        <w:pStyle w:val="Ttulo"/>
        <w:spacing w:line="240" w:lineRule="auto"/>
        <w:ind w:firstLine="0"/>
        <w:jc w:val="both"/>
        <w:rPr>
          <w:rFonts w:ascii="Times New Roman" w:hAnsi="Times New Roman"/>
          <w:b w:val="0"/>
          <w:szCs w:val="18"/>
          <w:lang w:val="en-US"/>
        </w:rPr>
      </w:pPr>
    </w:p>
    <w:p w:rsidR="00AB3029" w:rsidRDefault="003E4E4F"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Cs w:val="18"/>
          <w:lang w:val="en-US"/>
        </w:rPr>
        <w:t xml:space="preserve">Figure 3 </w:t>
      </w:r>
      <w:r w:rsidR="00D676D7" w:rsidRPr="00D676D7">
        <w:rPr>
          <w:rFonts w:ascii="Times New Roman" w:hAnsi="Times New Roman"/>
          <w:b w:val="0"/>
          <w:sz w:val="22"/>
          <w:szCs w:val="22"/>
          <w:lang w:val="en-US"/>
        </w:rPr>
        <w:t xml:space="preserve">depicts </w:t>
      </w:r>
      <w:r>
        <w:rPr>
          <w:rFonts w:ascii="Times New Roman" w:hAnsi="Times New Roman"/>
          <w:b w:val="0"/>
          <w:sz w:val="22"/>
          <w:szCs w:val="22"/>
          <w:lang w:val="en-US"/>
        </w:rPr>
        <w:t xml:space="preserve">in </w:t>
      </w:r>
      <w:r w:rsidR="00D676D7" w:rsidRPr="00D676D7">
        <w:rPr>
          <w:rFonts w:ascii="Times New Roman" w:hAnsi="Times New Roman"/>
          <w:b w:val="0"/>
          <w:sz w:val="22"/>
          <w:szCs w:val="22"/>
          <w:lang w:val="en-US"/>
        </w:rPr>
        <w:t xml:space="preserve">a simplified way the </w:t>
      </w:r>
      <w:r>
        <w:rPr>
          <w:rFonts w:ascii="Times New Roman" w:hAnsi="Times New Roman"/>
          <w:b w:val="0"/>
          <w:sz w:val="22"/>
          <w:szCs w:val="22"/>
          <w:lang w:val="en-US"/>
        </w:rPr>
        <w:t xml:space="preserve">relationship between the </w:t>
      </w:r>
      <w:r w:rsidR="00D676D7" w:rsidRPr="00D676D7">
        <w:rPr>
          <w:rFonts w:ascii="Times New Roman" w:hAnsi="Times New Roman"/>
          <w:b w:val="0"/>
          <w:sz w:val="22"/>
          <w:szCs w:val="22"/>
          <w:lang w:val="en-US"/>
        </w:rPr>
        <w:t xml:space="preserve">actors involved in </w:t>
      </w:r>
      <w:r>
        <w:rPr>
          <w:rFonts w:ascii="Times New Roman" w:hAnsi="Times New Roman"/>
          <w:b w:val="0"/>
          <w:sz w:val="22"/>
          <w:szCs w:val="22"/>
          <w:lang w:val="en-US"/>
        </w:rPr>
        <w:t>project f</w:t>
      </w:r>
      <w:r w:rsidR="00D676D7" w:rsidRPr="00D676D7">
        <w:rPr>
          <w:rFonts w:ascii="Times New Roman" w:hAnsi="Times New Roman"/>
          <w:b w:val="0"/>
          <w:sz w:val="22"/>
          <w:szCs w:val="22"/>
          <w:lang w:val="en-US"/>
        </w:rPr>
        <w:t>inance</w:t>
      </w:r>
      <w:r>
        <w:rPr>
          <w:rFonts w:ascii="Times New Roman" w:hAnsi="Times New Roman"/>
          <w:b w:val="0"/>
          <w:sz w:val="22"/>
          <w:szCs w:val="22"/>
          <w:lang w:val="en-US"/>
        </w:rPr>
        <w:t xml:space="preserve">. The figure also </w:t>
      </w:r>
      <w:r w:rsidR="00D676D7" w:rsidRPr="00D676D7">
        <w:rPr>
          <w:rFonts w:ascii="Times New Roman" w:hAnsi="Times New Roman"/>
          <w:b w:val="0"/>
          <w:sz w:val="22"/>
          <w:szCs w:val="22"/>
          <w:lang w:val="en-US"/>
        </w:rPr>
        <w:t xml:space="preserve">highlights the important role played by the SPE, </w:t>
      </w:r>
      <w:r>
        <w:rPr>
          <w:rFonts w:ascii="Times New Roman" w:hAnsi="Times New Roman"/>
          <w:b w:val="0"/>
          <w:sz w:val="22"/>
          <w:szCs w:val="22"/>
          <w:lang w:val="en-US"/>
        </w:rPr>
        <w:t xml:space="preserve">which is established by the successful bidder </w:t>
      </w:r>
      <w:r w:rsidR="00D676D7" w:rsidRPr="00D676D7">
        <w:rPr>
          <w:rFonts w:ascii="Times New Roman" w:hAnsi="Times New Roman"/>
          <w:b w:val="0"/>
          <w:sz w:val="22"/>
          <w:szCs w:val="22"/>
          <w:lang w:val="en-US"/>
        </w:rPr>
        <w:t xml:space="preserve">to implement and manage the project. </w:t>
      </w:r>
      <w:r w:rsidR="00DE5C10">
        <w:rPr>
          <w:rFonts w:ascii="Times New Roman" w:hAnsi="Times New Roman"/>
          <w:b w:val="0"/>
          <w:sz w:val="22"/>
          <w:szCs w:val="22"/>
          <w:lang w:val="en-US"/>
        </w:rPr>
        <w:t xml:space="preserve">SPE </w:t>
      </w:r>
      <w:r w:rsidR="004C68F3">
        <w:rPr>
          <w:rFonts w:ascii="Times New Roman" w:hAnsi="Times New Roman"/>
          <w:b w:val="0"/>
          <w:sz w:val="22"/>
          <w:szCs w:val="22"/>
          <w:lang w:val="en-US"/>
        </w:rPr>
        <w:t xml:space="preserve">may </w:t>
      </w:r>
      <w:r w:rsidR="00DE5C10">
        <w:rPr>
          <w:rFonts w:ascii="Times New Roman" w:hAnsi="Times New Roman"/>
          <w:b w:val="0"/>
          <w:sz w:val="22"/>
          <w:szCs w:val="22"/>
          <w:lang w:val="en-US"/>
        </w:rPr>
        <w:t xml:space="preserve">have </w:t>
      </w:r>
      <w:r w:rsidR="004C68F3">
        <w:rPr>
          <w:rFonts w:ascii="Times New Roman" w:hAnsi="Times New Roman"/>
          <w:b w:val="0"/>
          <w:sz w:val="22"/>
          <w:szCs w:val="22"/>
          <w:lang w:val="en-US"/>
        </w:rPr>
        <w:t>a variety of funding</w:t>
      </w:r>
      <w:r w:rsidR="00DE5C10">
        <w:rPr>
          <w:rFonts w:ascii="Times New Roman" w:hAnsi="Times New Roman"/>
          <w:b w:val="0"/>
          <w:sz w:val="22"/>
          <w:szCs w:val="22"/>
          <w:lang w:val="en-US"/>
        </w:rPr>
        <w:t xml:space="preserve">, </w:t>
      </w:r>
      <w:r w:rsidR="004C68F3">
        <w:rPr>
          <w:rFonts w:ascii="Times New Roman" w:hAnsi="Times New Roman"/>
          <w:b w:val="0"/>
          <w:sz w:val="22"/>
          <w:szCs w:val="22"/>
          <w:lang w:val="en-US"/>
        </w:rPr>
        <w:t xml:space="preserve">such as </w:t>
      </w:r>
      <w:r w:rsidR="00D676D7" w:rsidRPr="00D676D7">
        <w:rPr>
          <w:rFonts w:ascii="Times New Roman" w:hAnsi="Times New Roman"/>
          <w:b w:val="0"/>
          <w:sz w:val="22"/>
          <w:szCs w:val="22"/>
          <w:lang w:val="en-US"/>
        </w:rPr>
        <w:t>the investor</w:t>
      </w:r>
      <w:r w:rsidR="004C68F3">
        <w:rPr>
          <w:rFonts w:ascii="Times New Roman" w:hAnsi="Times New Roman"/>
          <w:b w:val="0"/>
          <w:sz w:val="22"/>
          <w:szCs w:val="22"/>
          <w:lang w:val="en-US"/>
        </w:rPr>
        <w:t>s themselves (i.e., equity)</w:t>
      </w:r>
      <w:r w:rsidR="00D676D7" w:rsidRPr="00D676D7">
        <w:rPr>
          <w:rFonts w:ascii="Times New Roman" w:hAnsi="Times New Roman"/>
          <w:b w:val="0"/>
          <w:sz w:val="22"/>
          <w:szCs w:val="22"/>
          <w:lang w:val="en-US"/>
        </w:rPr>
        <w:t>, private banks</w:t>
      </w:r>
      <w:r w:rsidR="004C68F3">
        <w:rPr>
          <w:rFonts w:ascii="Times New Roman" w:hAnsi="Times New Roman"/>
          <w:b w:val="0"/>
          <w:sz w:val="22"/>
          <w:szCs w:val="22"/>
          <w:lang w:val="en-US"/>
        </w:rPr>
        <w:t xml:space="preserve">, pension funds, </w:t>
      </w:r>
      <w:r w:rsidR="00D676D7" w:rsidRPr="00D676D7">
        <w:rPr>
          <w:rFonts w:ascii="Times New Roman" w:hAnsi="Times New Roman"/>
          <w:b w:val="0"/>
          <w:sz w:val="22"/>
          <w:szCs w:val="22"/>
          <w:lang w:val="en-US"/>
        </w:rPr>
        <w:t>multilateral agen</w:t>
      </w:r>
      <w:r w:rsidR="00084549">
        <w:rPr>
          <w:rFonts w:ascii="Times New Roman" w:hAnsi="Times New Roman"/>
          <w:b w:val="0"/>
          <w:sz w:val="22"/>
          <w:szCs w:val="22"/>
          <w:lang w:val="en-US"/>
        </w:rPr>
        <w:softHyphen/>
      </w:r>
      <w:r w:rsidR="00D676D7" w:rsidRPr="00D676D7">
        <w:rPr>
          <w:rFonts w:ascii="Times New Roman" w:hAnsi="Times New Roman"/>
          <w:b w:val="0"/>
          <w:sz w:val="22"/>
          <w:szCs w:val="22"/>
          <w:lang w:val="en-US"/>
        </w:rPr>
        <w:t>cies</w:t>
      </w:r>
      <w:r w:rsidR="004C68F3">
        <w:rPr>
          <w:rFonts w:ascii="Times New Roman" w:hAnsi="Times New Roman"/>
          <w:b w:val="0"/>
          <w:sz w:val="22"/>
          <w:szCs w:val="22"/>
          <w:lang w:val="en-US"/>
        </w:rPr>
        <w:t>,</w:t>
      </w:r>
      <w:r w:rsidR="00D676D7" w:rsidRPr="00D676D7">
        <w:rPr>
          <w:rFonts w:ascii="Times New Roman" w:hAnsi="Times New Roman"/>
          <w:b w:val="0"/>
          <w:sz w:val="22"/>
          <w:szCs w:val="22"/>
          <w:lang w:val="en-US"/>
        </w:rPr>
        <w:t xml:space="preserve"> </w:t>
      </w:r>
      <w:r w:rsidR="004C68F3">
        <w:rPr>
          <w:rFonts w:ascii="Times New Roman" w:hAnsi="Times New Roman"/>
          <w:b w:val="0"/>
          <w:sz w:val="22"/>
          <w:szCs w:val="22"/>
          <w:lang w:val="en-US"/>
        </w:rPr>
        <w:t xml:space="preserve">and </w:t>
      </w:r>
      <w:r w:rsidR="00DE5C10">
        <w:rPr>
          <w:rFonts w:ascii="Times New Roman" w:hAnsi="Times New Roman"/>
          <w:b w:val="0"/>
          <w:sz w:val="22"/>
          <w:szCs w:val="22"/>
          <w:lang w:val="en-US"/>
        </w:rPr>
        <w:t>the Brazilian Economic and Social Development Bank (</w:t>
      </w:r>
      <w:r w:rsidR="00D676D7" w:rsidRPr="00D676D7">
        <w:rPr>
          <w:rFonts w:ascii="Times New Roman" w:hAnsi="Times New Roman"/>
          <w:b w:val="0"/>
          <w:sz w:val="22"/>
          <w:szCs w:val="22"/>
          <w:lang w:val="en-US"/>
        </w:rPr>
        <w:t>BNDES</w:t>
      </w:r>
      <w:r w:rsidR="00DE5C10">
        <w:rPr>
          <w:rFonts w:ascii="Times New Roman" w:hAnsi="Times New Roman"/>
          <w:b w:val="0"/>
          <w:sz w:val="22"/>
          <w:szCs w:val="22"/>
          <w:lang w:val="en-US"/>
        </w:rPr>
        <w:t>)</w:t>
      </w:r>
      <w:r w:rsidR="00D676D7" w:rsidRPr="00D676D7">
        <w:rPr>
          <w:rFonts w:ascii="Times New Roman" w:hAnsi="Times New Roman"/>
          <w:b w:val="0"/>
          <w:sz w:val="22"/>
          <w:szCs w:val="22"/>
          <w:lang w:val="en-US"/>
        </w:rPr>
        <w:t xml:space="preserve">. </w:t>
      </w:r>
    </w:p>
    <w:p w:rsidR="00AB3029" w:rsidRDefault="00AB3029" w:rsidP="009030D3">
      <w:pPr>
        <w:pStyle w:val="Ttulo"/>
        <w:spacing w:line="240" w:lineRule="auto"/>
        <w:ind w:firstLine="708"/>
        <w:jc w:val="both"/>
        <w:rPr>
          <w:rFonts w:ascii="Times New Roman" w:hAnsi="Times New Roman"/>
          <w:b w:val="0"/>
          <w:sz w:val="22"/>
          <w:szCs w:val="22"/>
          <w:lang w:val="en-US"/>
        </w:rPr>
      </w:pPr>
    </w:p>
    <w:p w:rsidR="005D76A5" w:rsidRDefault="005D76A5" w:rsidP="009030D3">
      <w:pPr>
        <w:pStyle w:val="Ttulo"/>
        <w:spacing w:line="240" w:lineRule="auto"/>
        <w:ind w:firstLine="708"/>
        <w:jc w:val="both"/>
        <w:rPr>
          <w:rFonts w:ascii="Times New Roman" w:hAnsi="Times New Roman"/>
          <w:b w:val="0"/>
          <w:sz w:val="22"/>
          <w:szCs w:val="22"/>
          <w:lang w:val="en-US"/>
        </w:rPr>
      </w:pPr>
    </w:p>
    <w:p w:rsidR="0041631D" w:rsidRDefault="004D2A20" w:rsidP="009030D3">
      <w:pPr>
        <w:pStyle w:val="Ttulo"/>
        <w:spacing w:line="240" w:lineRule="auto"/>
        <w:ind w:firstLine="708"/>
        <w:jc w:val="both"/>
        <w:rPr>
          <w:rFonts w:ascii="Calibri" w:hAnsi="Calibri"/>
          <w:b w:val="0"/>
          <w:sz w:val="22"/>
          <w:szCs w:val="22"/>
          <w:lang w:val="en-US"/>
        </w:rPr>
      </w:pPr>
      <w:r>
        <w:rPr>
          <w:rFonts w:ascii="Calibri" w:hAnsi="Calibri"/>
          <w:b w:val="0"/>
          <w:noProof/>
          <w:sz w:val="22"/>
          <w:szCs w:val="22"/>
        </w:rPr>
        <w:drawing>
          <wp:inline distT="0" distB="0" distL="0" distR="0">
            <wp:extent cx="4057650" cy="2353402"/>
            <wp:effectExtent l="57150" t="57150" r="57150" b="65948"/>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050923" cy="23495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57150" cmpd="thinThick">
                      <a:solidFill>
                        <a:srgbClr val="000000"/>
                      </a:solidFill>
                      <a:miter lim="800000"/>
                      <a:headEnd/>
                      <a:tailEnd/>
                    </a:ln>
                    <a:effectLst/>
                  </pic:spPr>
                </pic:pic>
              </a:graphicData>
            </a:graphic>
          </wp:inline>
        </w:drawing>
      </w:r>
      <w:r w:rsidR="0041631D">
        <w:rPr>
          <w:rFonts w:ascii="Calibri" w:hAnsi="Calibri"/>
          <w:b w:val="0"/>
          <w:sz w:val="22"/>
          <w:szCs w:val="22"/>
          <w:lang w:val="en-US"/>
        </w:rPr>
        <w:t xml:space="preserve"> </w:t>
      </w:r>
    </w:p>
    <w:p w:rsidR="0041631D" w:rsidRDefault="0041631D" w:rsidP="009030D3">
      <w:pPr>
        <w:pStyle w:val="Ttulo"/>
        <w:spacing w:line="240" w:lineRule="auto"/>
        <w:ind w:firstLine="708"/>
        <w:jc w:val="both"/>
        <w:rPr>
          <w:rFonts w:ascii="Calibri" w:hAnsi="Calibri"/>
          <w:sz w:val="22"/>
          <w:szCs w:val="22"/>
          <w:lang w:val="en-US"/>
        </w:rPr>
      </w:pPr>
    </w:p>
    <w:p w:rsidR="00F70856" w:rsidRPr="008F65C2" w:rsidRDefault="00DE5C10" w:rsidP="009030D3">
      <w:pPr>
        <w:pStyle w:val="Ttulo"/>
        <w:spacing w:line="240" w:lineRule="auto"/>
        <w:ind w:firstLine="0"/>
        <w:rPr>
          <w:rFonts w:ascii="Times New Roman" w:hAnsi="Times New Roman"/>
          <w:szCs w:val="24"/>
          <w:lang w:val="en-US"/>
        </w:rPr>
      </w:pPr>
      <w:r w:rsidRPr="008F65C2">
        <w:rPr>
          <w:rFonts w:ascii="Times New Roman" w:hAnsi="Times New Roman"/>
          <w:szCs w:val="24"/>
          <w:lang w:val="en-US"/>
        </w:rPr>
        <w:t xml:space="preserve">FIGURE 3 </w:t>
      </w:r>
      <w:r w:rsidR="00CB08EB" w:rsidRPr="008F65C2">
        <w:rPr>
          <w:rFonts w:ascii="Times New Roman" w:hAnsi="Times New Roman"/>
          <w:szCs w:val="24"/>
          <w:lang w:val="en-US"/>
        </w:rPr>
        <w:t xml:space="preserve"> </w:t>
      </w:r>
      <w:r w:rsidRPr="008F65C2">
        <w:rPr>
          <w:rFonts w:ascii="Times New Roman" w:hAnsi="Times New Roman"/>
          <w:szCs w:val="24"/>
          <w:lang w:val="en-US"/>
        </w:rPr>
        <w:t xml:space="preserve">PPP </w:t>
      </w:r>
      <w:r w:rsidR="00D676D7" w:rsidRPr="008F65C2">
        <w:rPr>
          <w:rFonts w:ascii="Times New Roman" w:hAnsi="Times New Roman"/>
          <w:szCs w:val="24"/>
          <w:lang w:val="en-US"/>
        </w:rPr>
        <w:t>Project Financ</w:t>
      </w:r>
      <w:r w:rsidR="00884EF3" w:rsidRPr="008F65C2">
        <w:rPr>
          <w:rFonts w:ascii="Times New Roman" w:hAnsi="Times New Roman"/>
          <w:szCs w:val="24"/>
          <w:lang w:val="en-US"/>
        </w:rPr>
        <w:t>ing</w:t>
      </w:r>
      <w:r w:rsidRPr="008F65C2">
        <w:rPr>
          <w:rFonts w:ascii="Times New Roman" w:hAnsi="Times New Roman"/>
          <w:szCs w:val="24"/>
          <w:lang w:val="en-US"/>
        </w:rPr>
        <w:t xml:space="preserve"> in Brazil</w:t>
      </w:r>
    </w:p>
    <w:p w:rsidR="006E3FBE" w:rsidRDefault="00D676D7" w:rsidP="009030D3">
      <w:pPr>
        <w:jc w:val="center"/>
        <w:rPr>
          <w:rFonts w:ascii="Calibri" w:hAnsi="Calibri"/>
          <w:sz w:val="22"/>
          <w:szCs w:val="22"/>
          <w:lang w:val="en-US"/>
        </w:rPr>
      </w:pPr>
      <w:r w:rsidRPr="008F65C2">
        <w:rPr>
          <w:lang w:val="en-US"/>
        </w:rPr>
        <w:t xml:space="preserve">(Adapted from </w:t>
      </w:r>
      <w:proofErr w:type="spellStart"/>
      <w:r w:rsidR="00DE5C10" w:rsidRPr="008F65C2">
        <w:rPr>
          <w:lang w:val="en-US"/>
        </w:rPr>
        <w:t>Paiva</w:t>
      </w:r>
      <w:proofErr w:type="spellEnd"/>
      <w:r w:rsidRPr="008F65C2">
        <w:rPr>
          <w:lang w:val="en-US"/>
        </w:rPr>
        <w:t xml:space="preserve"> </w:t>
      </w:r>
      <w:r w:rsidR="0041631D" w:rsidRPr="008F65C2">
        <w:rPr>
          <w:lang w:val="en-US"/>
        </w:rPr>
        <w:t xml:space="preserve">and Rocha </w:t>
      </w:r>
      <w:r w:rsidRPr="008F65C2">
        <w:rPr>
          <w:lang w:val="en-US"/>
        </w:rPr>
        <w:t>2005, p.11)</w:t>
      </w:r>
    </w:p>
    <w:p w:rsidR="00073F9E" w:rsidRPr="00073F9E" w:rsidRDefault="0026363B" w:rsidP="009030D3">
      <w:pPr>
        <w:jc w:val="left"/>
        <w:rPr>
          <w:b/>
          <w:sz w:val="18"/>
          <w:szCs w:val="18"/>
          <w:lang w:val="en-US"/>
        </w:rPr>
      </w:pPr>
      <w:r>
        <w:rPr>
          <w:rFonts w:ascii="Calibri" w:hAnsi="Calibri"/>
          <w:b/>
          <w:sz w:val="22"/>
          <w:szCs w:val="22"/>
          <w:lang w:val="en-US"/>
        </w:rPr>
        <w:br w:type="page"/>
      </w:r>
      <w:r w:rsidR="00073F9E" w:rsidRPr="00073F9E">
        <w:rPr>
          <w:b/>
          <w:sz w:val="18"/>
          <w:szCs w:val="18"/>
          <w:lang w:val="en-US"/>
        </w:rPr>
        <w:lastRenderedPageBreak/>
        <w:t>RECOMMENDATIONS FOR IMPROVING THE PPP LAW</w:t>
      </w:r>
    </w:p>
    <w:p w:rsidR="00073F9E" w:rsidRDefault="00073F9E" w:rsidP="009030D3">
      <w:pPr>
        <w:rPr>
          <w:sz w:val="22"/>
          <w:szCs w:val="22"/>
          <w:lang w:val="en-US"/>
        </w:rPr>
      </w:pPr>
    </w:p>
    <w:p w:rsidR="00073F9E" w:rsidRDefault="00073F9E" w:rsidP="009030D3">
      <w:pPr>
        <w:rPr>
          <w:sz w:val="22"/>
          <w:szCs w:val="22"/>
          <w:lang w:val="en-US"/>
        </w:rPr>
      </w:pPr>
      <w:r>
        <w:rPr>
          <w:sz w:val="22"/>
          <w:szCs w:val="22"/>
          <w:lang w:val="en-US"/>
        </w:rPr>
        <w:t xml:space="preserve">While the Brazilian PPP law can be generally considered highly satisfactory, it seems that it could be improved regarding two particular aspects, namely public disclosure and </w:t>
      </w:r>
      <w:r w:rsidRPr="00073F9E">
        <w:rPr>
          <w:sz w:val="22"/>
          <w:szCs w:val="22"/>
          <w:lang w:val="en-US"/>
        </w:rPr>
        <w:t>mechanisms for renegotiation</w:t>
      </w:r>
      <w:r>
        <w:rPr>
          <w:sz w:val="22"/>
          <w:szCs w:val="22"/>
          <w:lang w:val="en-US"/>
        </w:rPr>
        <w:t xml:space="preserve">. </w:t>
      </w:r>
    </w:p>
    <w:p w:rsidR="00073F9E" w:rsidRPr="00073F9E" w:rsidRDefault="00073F9E" w:rsidP="009030D3">
      <w:pPr>
        <w:rPr>
          <w:sz w:val="22"/>
          <w:szCs w:val="22"/>
          <w:lang w:val="en-US"/>
        </w:rPr>
      </w:pPr>
      <w:r w:rsidRPr="00073F9E">
        <w:rPr>
          <w:sz w:val="22"/>
          <w:szCs w:val="22"/>
          <w:lang w:val="en-US"/>
        </w:rPr>
        <w:t>Public disclosure of concession agreements is highly desirable. This has several benefits: (a) it provides a further check on corruption, which in addition to its direct benefits can enhance the legitimacy of private sector involvement in often sensitive sectors; and (b) when the concession agreement relates to the provision of services to the public, it provides consumers with a clearer sense of their rights and obligations, and can facilitate public monitoring of concessionaire per</w:t>
      </w:r>
      <w:r w:rsidR="00084549">
        <w:rPr>
          <w:sz w:val="22"/>
          <w:szCs w:val="22"/>
          <w:lang w:val="en-US"/>
        </w:rPr>
        <w:softHyphen/>
      </w:r>
      <w:r w:rsidRPr="00073F9E">
        <w:rPr>
          <w:sz w:val="22"/>
          <w:szCs w:val="22"/>
          <w:lang w:val="en-US"/>
        </w:rPr>
        <w:t>formance. The lack of transparency in concession agreements may lead to serious public con</w:t>
      </w:r>
      <w:r w:rsidR="00084549">
        <w:rPr>
          <w:sz w:val="22"/>
          <w:szCs w:val="22"/>
          <w:lang w:val="en-US"/>
        </w:rPr>
        <w:softHyphen/>
      </w:r>
      <w:r w:rsidRPr="00073F9E">
        <w:rPr>
          <w:sz w:val="22"/>
          <w:szCs w:val="22"/>
          <w:lang w:val="en-US"/>
        </w:rPr>
        <w:t>cerns, as highlighted in a report by Transparency International (2005).</w:t>
      </w:r>
    </w:p>
    <w:p w:rsidR="00073F9E" w:rsidRPr="00073F9E" w:rsidRDefault="00073F9E" w:rsidP="009030D3">
      <w:pPr>
        <w:rPr>
          <w:sz w:val="22"/>
          <w:szCs w:val="22"/>
          <w:lang w:val="en-US"/>
        </w:rPr>
      </w:pPr>
    </w:p>
    <w:p w:rsidR="00A22F02" w:rsidRDefault="00073F9E" w:rsidP="009030D3">
      <w:pPr>
        <w:rPr>
          <w:sz w:val="22"/>
          <w:szCs w:val="22"/>
          <w:lang w:val="en-US"/>
        </w:rPr>
      </w:pPr>
      <w:r w:rsidRPr="00073F9E">
        <w:rPr>
          <w:sz w:val="22"/>
          <w:szCs w:val="22"/>
          <w:lang w:val="en-US"/>
        </w:rPr>
        <w:t>Concession laws should establish clear mechanisms for renegotiation and amendments (as a way to minimize contract distress and cancellation). The renegotiation of projects is not an un</w:t>
      </w:r>
      <w:r w:rsidR="00084549">
        <w:rPr>
          <w:sz w:val="22"/>
          <w:szCs w:val="22"/>
          <w:lang w:val="en-US"/>
        </w:rPr>
        <w:softHyphen/>
      </w:r>
      <w:r w:rsidRPr="00073F9E">
        <w:rPr>
          <w:sz w:val="22"/>
          <w:szCs w:val="22"/>
          <w:lang w:val="en-US"/>
        </w:rPr>
        <w:t>usual occurrence. In fact, about half of all concessions become subject to re-negotiation, often due to unrealistic cost and revenue assumptions. While not all renegotiation is undesirable, op</w:t>
      </w:r>
      <w:r w:rsidR="00084549">
        <w:rPr>
          <w:sz w:val="22"/>
          <w:szCs w:val="22"/>
          <w:lang w:val="en-US"/>
        </w:rPr>
        <w:softHyphen/>
      </w:r>
      <w:r w:rsidRPr="00073F9E">
        <w:rPr>
          <w:sz w:val="22"/>
          <w:szCs w:val="22"/>
          <w:lang w:val="en-US"/>
        </w:rPr>
        <w:t>portunistic renegotiation should be discouraged (</w:t>
      </w:r>
      <w:r w:rsidR="00A22F02">
        <w:rPr>
          <w:sz w:val="22"/>
          <w:szCs w:val="22"/>
          <w:lang w:val="en-US"/>
        </w:rPr>
        <w:t>Queiroz 2007</w:t>
      </w:r>
      <w:r w:rsidRPr="00073F9E">
        <w:rPr>
          <w:sz w:val="22"/>
          <w:szCs w:val="22"/>
          <w:lang w:val="en-US"/>
        </w:rPr>
        <w:t>).</w:t>
      </w:r>
      <w:r w:rsidR="00A22F02">
        <w:rPr>
          <w:sz w:val="22"/>
          <w:szCs w:val="22"/>
          <w:lang w:val="en-US"/>
        </w:rPr>
        <w:t xml:space="preserve"> </w:t>
      </w:r>
    </w:p>
    <w:p w:rsidR="00A22F02" w:rsidRDefault="00A22F02" w:rsidP="009030D3">
      <w:pPr>
        <w:rPr>
          <w:sz w:val="22"/>
          <w:szCs w:val="22"/>
          <w:lang w:val="en-US"/>
        </w:rPr>
      </w:pPr>
    </w:p>
    <w:p w:rsidR="00073F9E" w:rsidRDefault="00A22F02" w:rsidP="009030D3">
      <w:pPr>
        <w:rPr>
          <w:b/>
          <w:sz w:val="18"/>
          <w:szCs w:val="18"/>
          <w:lang w:val="en-US"/>
        </w:rPr>
      </w:pPr>
      <w:r>
        <w:rPr>
          <w:sz w:val="22"/>
          <w:szCs w:val="22"/>
          <w:lang w:val="en-US"/>
        </w:rPr>
        <w:t xml:space="preserve">The PPP law does not appear to be clear enough regarding the two above dimensions. In this regard, it could be improved through an amendment or specific regulation. </w:t>
      </w:r>
    </w:p>
    <w:p w:rsidR="00073F9E" w:rsidRDefault="00073F9E" w:rsidP="009030D3">
      <w:pPr>
        <w:rPr>
          <w:b/>
          <w:sz w:val="18"/>
          <w:szCs w:val="18"/>
          <w:lang w:val="en-US"/>
        </w:rPr>
      </w:pPr>
    </w:p>
    <w:p w:rsidR="00073F9E" w:rsidRDefault="00073F9E" w:rsidP="009030D3">
      <w:pPr>
        <w:rPr>
          <w:b/>
          <w:sz w:val="18"/>
          <w:szCs w:val="18"/>
          <w:lang w:val="en-US"/>
        </w:rPr>
      </w:pPr>
    </w:p>
    <w:p w:rsidR="002C2CF9" w:rsidRPr="00F80076" w:rsidRDefault="002C2CF9" w:rsidP="009030D3">
      <w:pPr>
        <w:rPr>
          <w:b/>
          <w:sz w:val="18"/>
          <w:szCs w:val="18"/>
          <w:lang w:val="en-US"/>
        </w:rPr>
      </w:pPr>
      <w:r w:rsidRPr="00F80076">
        <w:rPr>
          <w:b/>
          <w:sz w:val="18"/>
          <w:szCs w:val="18"/>
          <w:lang w:val="en-US"/>
        </w:rPr>
        <w:t>CONCLUSION</w:t>
      </w:r>
      <w:r w:rsidR="00F80076">
        <w:rPr>
          <w:b/>
          <w:sz w:val="18"/>
          <w:szCs w:val="18"/>
          <w:lang w:val="en-US"/>
        </w:rPr>
        <w:t>S</w:t>
      </w:r>
    </w:p>
    <w:p w:rsidR="00CA0E33" w:rsidRDefault="00CA0E33" w:rsidP="009030D3">
      <w:pPr>
        <w:pStyle w:val="Ttulo"/>
        <w:spacing w:line="240" w:lineRule="auto"/>
        <w:ind w:firstLine="0"/>
        <w:jc w:val="both"/>
        <w:rPr>
          <w:rFonts w:ascii="Times New Roman" w:hAnsi="Times New Roman"/>
          <w:b w:val="0"/>
          <w:sz w:val="22"/>
          <w:szCs w:val="22"/>
          <w:lang w:val="en-US"/>
        </w:rPr>
      </w:pPr>
    </w:p>
    <w:p w:rsidR="00CA0E33" w:rsidRDefault="002C2CF9" w:rsidP="009030D3">
      <w:pPr>
        <w:pStyle w:val="Ttulo"/>
        <w:spacing w:line="240" w:lineRule="auto"/>
        <w:ind w:firstLine="0"/>
        <w:jc w:val="both"/>
        <w:rPr>
          <w:rFonts w:ascii="Times New Roman" w:hAnsi="Times New Roman"/>
          <w:b w:val="0"/>
          <w:sz w:val="22"/>
          <w:szCs w:val="22"/>
          <w:lang w:val="en-US"/>
        </w:rPr>
      </w:pPr>
      <w:r w:rsidRPr="001E77A2">
        <w:rPr>
          <w:rFonts w:ascii="Times New Roman" w:hAnsi="Times New Roman"/>
          <w:b w:val="0"/>
          <w:sz w:val="22"/>
          <w:szCs w:val="22"/>
          <w:lang w:val="en-US"/>
        </w:rPr>
        <w:t xml:space="preserve">This </w:t>
      </w:r>
      <w:r w:rsidR="00860159">
        <w:rPr>
          <w:rFonts w:ascii="Times New Roman" w:hAnsi="Times New Roman"/>
          <w:b w:val="0"/>
          <w:sz w:val="22"/>
          <w:szCs w:val="22"/>
          <w:lang w:val="en-US"/>
        </w:rPr>
        <w:t xml:space="preserve">paper reviewed </w:t>
      </w:r>
      <w:r w:rsidRPr="001E77A2">
        <w:rPr>
          <w:rFonts w:ascii="Times New Roman" w:hAnsi="Times New Roman"/>
          <w:b w:val="0"/>
          <w:sz w:val="22"/>
          <w:szCs w:val="22"/>
          <w:lang w:val="en-US"/>
        </w:rPr>
        <w:t xml:space="preserve">how a PPP project can be </w:t>
      </w:r>
      <w:r w:rsidR="00860159">
        <w:rPr>
          <w:rFonts w:ascii="Times New Roman" w:hAnsi="Times New Roman"/>
          <w:b w:val="0"/>
          <w:sz w:val="22"/>
          <w:szCs w:val="22"/>
          <w:lang w:val="en-US"/>
        </w:rPr>
        <w:t xml:space="preserve">prepared and implemented </w:t>
      </w:r>
      <w:r w:rsidRPr="001E77A2">
        <w:rPr>
          <w:rFonts w:ascii="Times New Roman" w:hAnsi="Times New Roman"/>
          <w:b w:val="0"/>
          <w:sz w:val="22"/>
          <w:szCs w:val="22"/>
          <w:lang w:val="en-US"/>
        </w:rPr>
        <w:t xml:space="preserve">in Brazil, pointing out </w:t>
      </w:r>
      <w:r w:rsidR="00F80076">
        <w:rPr>
          <w:rFonts w:ascii="Times New Roman" w:hAnsi="Times New Roman"/>
          <w:b w:val="0"/>
          <w:sz w:val="22"/>
          <w:szCs w:val="22"/>
          <w:lang w:val="en-US"/>
        </w:rPr>
        <w:t xml:space="preserve">the main responsibilities of the public and private actors in the process. </w:t>
      </w:r>
      <w:r w:rsidR="00CA0E33">
        <w:rPr>
          <w:rFonts w:ascii="Times New Roman" w:hAnsi="Times New Roman"/>
          <w:b w:val="0"/>
          <w:sz w:val="22"/>
          <w:szCs w:val="22"/>
          <w:lang w:val="en-US"/>
        </w:rPr>
        <w:t xml:space="preserve">This is expected to serve as a general guidance for domestic and international investors interested in participating in competitive selection of concessionaires in Brazil. </w:t>
      </w:r>
    </w:p>
    <w:p w:rsidR="00466B5E" w:rsidRDefault="002C2CF9" w:rsidP="009030D3">
      <w:pPr>
        <w:pStyle w:val="Ttulo"/>
        <w:spacing w:line="240" w:lineRule="auto"/>
        <w:ind w:firstLine="708"/>
        <w:jc w:val="both"/>
        <w:rPr>
          <w:rFonts w:ascii="Times New Roman" w:hAnsi="Times New Roman"/>
          <w:b w:val="0"/>
          <w:sz w:val="22"/>
          <w:szCs w:val="22"/>
          <w:lang w:val="en-US"/>
        </w:rPr>
      </w:pPr>
      <w:r w:rsidRPr="001E77A2">
        <w:rPr>
          <w:rFonts w:ascii="Times New Roman" w:hAnsi="Times New Roman"/>
          <w:b w:val="0"/>
          <w:sz w:val="22"/>
          <w:szCs w:val="22"/>
          <w:lang w:val="en-US"/>
        </w:rPr>
        <w:br/>
      </w:r>
      <w:r w:rsidR="00CA0E33">
        <w:rPr>
          <w:rFonts w:ascii="Times New Roman" w:hAnsi="Times New Roman"/>
          <w:b w:val="0"/>
          <w:sz w:val="22"/>
          <w:szCs w:val="22"/>
          <w:lang w:val="en-US"/>
        </w:rPr>
        <w:t>A description was given of what is called PPP in Brazil, including the main phases and studies required for government approval and the bidding process to be carried out</w:t>
      </w:r>
      <w:r w:rsidR="00466B5E">
        <w:rPr>
          <w:rFonts w:ascii="Times New Roman" w:hAnsi="Times New Roman"/>
          <w:b w:val="0"/>
          <w:sz w:val="22"/>
          <w:szCs w:val="22"/>
          <w:lang w:val="en-US"/>
        </w:rPr>
        <w:t xml:space="preserve">.   </w:t>
      </w:r>
    </w:p>
    <w:p w:rsidR="00466B5E" w:rsidRDefault="00466B5E" w:rsidP="009030D3">
      <w:pPr>
        <w:pStyle w:val="Ttulo"/>
        <w:spacing w:line="240" w:lineRule="auto"/>
        <w:ind w:firstLine="708"/>
        <w:jc w:val="both"/>
        <w:rPr>
          <w:rFonts w:ascii="Times New Roman" w:hAnsi="Times New Roman"/>
          <w:b w:val="0"/>
          <w:sz w:val="22"/>
          <w:szCs w:val="22"/>
          <w:lang w:val="en-US"/>
        </w:rPr>
      </w:pPr>
    </w:p>
    <w:p w:rsidR="00277DB0" w:rsidRDefault="00466B5E" w:rsidP="009030D3">
      <w:pPr>
        <w:pStyle w:val="Ttulo"/>
        <w:spacing w:line="240" w:lineRule="auto"/>
        <w:ind w:firstLine="0"/>
        <w:jc w:val="both"/>
        <w:rPr>
          <w:rFonts w:ascii="Times New Roman" w:hAnsi="Times New Roman"/>
          <w:b w:val="0"/>
          <w:sz w:val="22"/>
          <w:szCs w:val="22"/>
          <w:lang w:val="en-US"/>
        </w:rPr>
      </w:pPr>
      <w:r w:rsidRPr="00466B5E">
        <w:rPr>
          <w:rFonts w:ascii="Times New Roman" w:hAnsi="Times New Roman"/>
          <w:b w:val="0"/>
          <w:sz w:val="22"/>
          <w:szCs w:val="22"/>
          <w:lang w:val="en-US"/>
        </w:rPr>
        <w:t>In order to make PPP projects more attractive to private investors, the Brazilian PPP law pro</w:t>
      </w:r>
      <w:r w:rsidR="00084549">
        <w:rPr>
          <w:rFonts w:ascii="Times New Roman" w:hAnsi="Times New Roman"/>
          <w:b w:val="0"/>
          <w:sz w:val="22"/>
          <w:szCs w:val="22"/>
          <w:lang w:val="en-US"/>
        </w:rPr>
        <w:softHyphen/>
      </w:r>
      <w:r w:rsidRPr="00466B5E">
        <w:rPr>
          <w:rFonts w:ascii="Times New Roman" w:hAnsi="Times New Roman"/>
          <w:b w:val="0"/>
          <w:sz w:val="22"/>
          <w:szCs w:val="22"/>
          <w:lang w:val="en-US"/>
        </w:rPr>
        <w:t>vides the Contracting Entity with several options to extend guarantees to the private partner, including those given by the PPP Guarantee Fund, guarantees linked to revenues, and guaran</w:t>
      </w:r>
      <w:r w:rsidR="00084549">
        <w:rPr>
          <w:rFonts w:ascii="Times New Roman" w:hAnsi="Times New Roman"/>
          <w:b w:val="0"/>
          <w:sz w:val="22"/>
          <w:szCs w:val="22"/>
          <w:lang w:val="en-US"/>
        </w:rPr>
        <w:softHyphen/>
      </w:r>
      <w:r w:rsidRPr="00466B5E">
        <w:rPr>
          <w:rFonts w:ascii="Times New Roman" w:hAnsi="Times New Roman"/>
          <w:b w:val="0"/>
          <w:sz w:val="22"/>
          <w:szCs w:val="22"/>
          <w:lang w:val="en-US"/>
        </w:rPr>
        <w:t>tees provided by international financial institutions.</w:t>
      </w:r>
      <w:r>
        <w:rPr>
          <w:rFonts w:ascii="Times New Roman" w:hAnsi="Times New Roman"/>
          <w:b w:val="0"/>
          <w:sz w:val="22"/>
          <w:szCs w:val="22"/>
          <w:lang w:val="en-US"/>
        </w:rPr>
        <w:t xml:space="preserve"> </w:t>
      </w:r>
      <w:r w:rsidR="00CA0E33">
        <w:rPr>
          <w:rFonts w:ascii="Times New Roman" w:hAnsi="Times New Roman"/>
          <w:b w:val="0"/>
          <w:sz w:val="22"/>
          <w:szCs w:val="22"/>
          <w:lang w:val="en-US"/>
        </w:rPr>
        <w:t xml:space="preserve"> </w:t>
      </w:r>
    </w:p>
    <w:p w:rsidR="00466B5E" w:rsidRDefault="00466B5E" w:rsidP="009030D3">
      <w:pPr>
        <w:pStyle w:val="Ttulo"/>
        <w:spacing w:line="240" w:lineRule="auto"/>
        <w:ind w:firstLine="0"/>
        <w:jc w:val="both"/>
        <w:rPr>
          <w:rFonts w:ascii="Times New Roman" w:hAnsi="Times New Roman"/>
          <w:b w:val="0"/>
          <w:sz w:val="22"/>
          <w:szCs w:val="22"/>
          <w:lang w:val="en-US"/>
        </w:rPr>
      </w:pPr>
    </w:p>
    <w:p w:rsidR="002C2CF9" w:rsidRPr="001E77A2" w:rsidRDefault="00DE28BE"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 w:val="22"/>
          <w:szCs w:val="22"/>
          <w:lang w:val="en-US"/>
        </w:rPr>
        <w:t xml:space="preserve">A main advantage of stimulating private investments through PPP agreements is the possibility to explore all the </w:t>
      </w:r>
      <w:r w:rsidR="002C2CF9" w:rsidRPr="001E77A2">
        <w:rPr>
          <w:rFonts w:ascii="Times New Roman" w:hAnsi="Times New Roman"/>
          <w:b w:val="0"/>
          <w:sz w:val="22"/>
          <w:szCs w:val="22"/>
          <w:lang w:val="en-US"/>
        </w:rPr>
        <w:t xml:space="preserve">flexibility and managerial competence </w:t>
      </w:r>
      <w:r>
        <w:rPr>
          <w:rFonts w:ascii="Times New Roman" w:hAnsi="Times New Roman"/>
          <w:b w:val="0"/>
          <w:sz w:val="22"/>
          <w:szCs w:val="22"/>
          <w:lang w:val="en-US"/>
        </w:rPr>
        <w:t xml:space="preserve">of the private sector </w:t>
      </w:r>
      <w:r w:rsidR="002C2CF9" w:rsidRPr="001E77A2">
        <w:rPr>
          <w:rFonts w:ascii="Times New Roman" w:hAnsi="Times New Roman"/>
          <w:b w:val="0"/>
          <w:sz w:val="22"/>
          <w:szCs w:val="22"/>
          <w:lang w:val="en-US"/>
        </w:rPr>
        <w:t xml:space="preserve">in order to </w:t>
      </w:r>
      <w:r w:rsidR="00143933">
        <w:rPr>
          <w:rFonts w:ascii="Times New Roman" w:hAnsi="Times New Roman"/>
          <w:b w:val="0"/>
          <w:sz w:val="22"/>
          <w:szCs w:val="22"/>
          <w:lang w:val="en-US"/>
        </w:rPr>
        <w:t>accele</w:t>
      </w:r>
      <w:r w:rsidR="00084549">
        <w:rPr>
          <w:rFonts w:ascii="Times New Roman" w:hAnsi="Times New Roman"/>
          <w:b w:val="0"/>
          <w:sz w:val="22"/>
          <w:szCs w:val="22"/>
          <w:lang w:val="en-US"/>
        </w:rPr>
        <w:softHyphen/>
      </w:r>
      <w:r w:rsidR="00143933">
        <w:rPr>
          <w:rFonts w:ascii="Times New Roman" w:hAnsi="Times New Roman"/>
          <w:b w:val="0"/>
          <w:sz w:val="22"/>
          <w:szCs w:val="22"/>
          <w:lang w:val="en-US"/>
        </w:rPr>
        <w:t xml:space="preserve">rate the </w:t>
      </w:r>
      <w:r w:rsidR="002C2CF9" w:rsidRPr="001E77A2">
        <w:rPr>
          <w:rFonts w:ascii="Times New Roman" w:hAnsi="Times New Roman"/>
          <w:b w:val="0"/>
          <w:sz w:val="22"/>
          <w:szCs w:val="22"/>
          <w:lang w:val="en-US"/>
        </w:rPr>
        <w:t xml:space="preserve">implementation in Brazil, </w:t>
      </w:r>
      <w:r w:rsidR="00143933">
        <w:rPr>
          <w:rFonts w:ascii="Times New Roman" w:hAnsi="Times New Roman"/>
          <w:b w:val="0"/>
          <w:sz w:val="22"/>
          <w:szCs w:val="22"/>
          <w:lang w:val="en-US"/>
        </w:rPr>
        <w:t xml:space="preserve">even with the </w:t>
      </w:r>
      <w:r w:rsidR="002C2CF9" w:rsidRPr="001E77A2">
        <w:rPr>
          <w:rFonts w:ascii="Times New Roman" w:hAnsi="Times New Roman"/>
          <w:b w:val="0"/>
          <w:sz w:val="22"/>
          <w:szCs w:val="22"/>
          <w:lang w:val="en-US"/>
        </w:rPr>
        <w:t>limited budget available</w:t>
      </w:r>
      <w:r w:rsidR="00143933">
        <w:rPr>
          <w:rFonts w:ascii="Times New Roman" w:hAnsi="Times New Roman"/>
          <w:b w:val="0"/>
          <w:sz w:val="22"/>
          <w:szCs w:val="22"/>
          <w:lang w:val="en-US"/>
        </w:rPr>
        <w:t xml:space="preserve">, of priority projects </w:t>
      </w:r>
      <w:r w:rsidR="002C2CF9" w:rsidRPr="001E77A2">
        <w:rPr>
          <w:rFonts w:ascii="Times New Roman" w:hAnsi="Times New Roman"/>
          <w:b w:val="0"/>
          <w:sz w:val="22"/>
          <w:szCs w:val="22"/>
          <w:lang w:val="en-US"/>
        </w:rPr>
        <w:t xml:space="preserve">in </w:t>
      </w:r>
      <w:r w:rsidR="00143933">
        <w:rPr>
          <w:rFonts w:ascii="Times New Roman" w:hAnsi="Times New Roman"/>
          <w:b w:val="0"/>
          <w:sz w:val="22"/>
          <w:szCs w:val="22"/>
          <w:lang w:val="en-US"/>
        </w:rPr>
        <w:t xml:space="preserve">critical areas such as </w:t>
      </w:r>
      <w:r w:rsidR="002C2CF9" w:rsidRPr="001E77A2">
        <w:rPr>
          <w:rFonts w:ascii="Times New Roman" w:hAnsi="Times New Roman"/>
          <w:b w:val="0"/>
          <w:sz w:val="22"/>
          <w:szCs w:val="22"/>
          <w:lang w:val="en-US"/>
        </w:rPr>
        <w:t xml:space="preserve">infrastructure, education, </w:t>
      </w:r>
      <w:r w:rsidR="00143933">
        <w:rPr>
          <w:rFonts w:ascii="Times New Roman" w:hAnsi="Times New Roman"/>
          <w:b w:val="0"/>
          <w:sz w:val="22"/>
          <w:szCs w:val="22"/>
          <w:lang w:val="en-US"/>
        </w:rPr>
        <w:t xml:space="preserve">and </w:t>
      </w:r>
      <w:r w:rsidR="002C2CF9" w:rsidRPr="001E77A2">
        <w:rPr>
          <w:rFonts w:ascii="Times New Roman" w:hAnsi="Times New Roman"/>
          <w:b w:val="0"/>
          <w:sz w:val="22"/>
          <w:szCs w:val="22"/>
          <w:lang w:val="en-US"/>
        </w:rPr>
        <w:t>health</w:t>
      </w:r>
      <w:r w:rsidR="00143933">
        <w:rPr>
          <w:rFonts w:ascii="Times New Roman" w:hAnsi="Times New Roman"/>
          <w:b w:val="0"/>
          <w:sz w:val="22"/>
          <w:szCs w:val="22"/>
          <w:lang w:val="en-US"/>
        </w:rPr>
        <w:t xml:space="preserve">. </w:t>
      </w:r>
    </w:p>
    <w:p w:rsidR="004F6176" w:rsidRDefault="002C2CF9" w:rsidP="009030D3">
      <w:pPr>
        <w:pStyle w:val="Ttulo"/>
        <w:spacing w:line="240" w:lineRule="auto"/>
        <w:ind w:firstLine="708"/>
        <w:jc w:val="both"/>
        <w:rPr>
          <w:rFonts w:ascii="Times New Roman" w:hAnsi="Times New Roman"/>
          <w:b w:val="0"/>
          <w:sz w:val="22"/>
          <w:szCs w:val="22"/>
          <w:lang w:val="en-US"/>
        </w:rPr>
      </w:pPr>
      <w:r w:rsidRPr="001E77A2">
        <w:rPr>
          <w:rFonts w:ascii="Times New Roman" w:hAnsi="Times New Roman"/>
          <w:b w:val="0"/>
          <w:sz w:val="22"/>
          <w:szCs w:val="22"/>
          <w:lang w:val="en-US"/>
        </w:rPr>
        <w:br/>
      </w:r>
      <w:r w:rsidR="00466B5E">
        <w:rPr>
          <w:rFonts w:ascii="Times New Roman" w:hAnsi="Times New Roman"/>
          <w:b w:val="0"/>
          <w:sz w:val="22"/>
          <w:szCs w:val="22"/>
          <w:lang w:val="en-US"/>
        </w:rPr>
        <w:t xml:space="preserve">In summary, the Brazilian PPP </w:t>
      </w:r>
      <w:r w:rsidR="00AF3DD4">
        <w:rPr>
          <w:rFonts w:ascii="Times New Roman" w:hAnsi="Times New Roman"/>
          <w:b w:val="0"/>
          <w:sz w:val="22"/>
          <w:szCs w:val="22"/>
          <w:lang w:val="en-US"/>
        </w:rPr>
        <w:t xml:space="preserve">framework </w:t>
      </w:r>
      <w:r w:rsidR="00466B5E">
        <w:rPr>
          <w:rFonts w:ascii="Times New Roman" w:hAnsi="Times New Roman"/>
          <w:b w:val="0"/>
          <w:sz w:val="22"/>
          <w:szCs w:val="22"/>
          <w:lang w:val="en-US"/>
        </w:rPr>
        <w:t xml:space="preserve">provides for a balanced partnership that is </w:t>
      </w:r>
      <w:r w:rsidRPr="001E77A2">
        <w:rPr>
          <w:rFonts w:ascii="Times New Roman" w:hAnsi="Times New Roman"/>
          <w:b w:val="0"/>
          <w:sz w:val="22"/>
          <w:szCs w:val="22"/>
          <w:lang w:val="en-US"/>
        </w:rPr>
        <w:t>advanta</w:t>
      </w:r>
      <w:r w:rsidR="00084549">
        <w:rPr>
          <w:rFonts w:ascii="Times New Roman" w:hAnsi="Times New Roman"/>
          <w:b w:val="0"/>
          <w:sz w:val="22"/>
          <w:szCs w:val="22"/>
          <w:lang w:val="en-US"/>
        </w:rPr>
        <w:softHyphen/>
      </w:r>
      <w:r w:rsidRPr="001E77A2">
        <w:rPr>
          <w:rFonts w:ascii="Times New Roman" w:hAnsi="Times New Roman"/>
          <w:b w:val="0"/>
          <w:sz w:val="22"/>
          <w:szCs w:val="22"/>
          <w:lang w:val="en-US"/>
        </w:rPr>
        <w:t xml:space="preserve">geous to </w:t>
      </w:r>
      <w:r w:rsidR="00466B5E">
        <w:rPr>
          <w:rFonts w:ascii="Times New Roman" w:hAnsi="Times New Roman"/>
          <w:b w:val="0"/>
          <w:sz w:val="22"/>
          <w:szCs w:val="22"/>
          <w:lang w:val="en-US"/>
        </w:rPr>
        <w:t xml:space="preserve">both </w:t>
      </w:r>
      <w:r w:rsidRPr="001E77A2">
        <w:rPr>
          <w:rFonts w:ascii="Times New Roman" w:hAnsi="Times New Roman"/>
          <w:b w:val="0"/>
          <w:sz w:val="22"/>
          <w:szCs w:val="22"/>
          <w:lang w:val="en-US"/>
        </w:rPr>
        <w:t xml:space="preserve">contracting parties. </w:t>
      </w:r>
      <w:r w:rsidR="00466B5E">
        <w:rPr>
          <w:rFonts w:ascii="Times New Roman" w:hAnsi="Times New Roman"/>
          <w:b w:val="0"/>
          <w:sz w:val="22"/>
          <w:szCs w:val="22"/>
          <w:lang w:val="en-US"/>
        </w:rPr>
        <w:t xml:space="preserve">While the </w:t>
      </w:r>
      <w:r w:rsidRPr="001E77A2">
        <w:rPr>
          <w:rFonts w:ascii="Times New Roman" w:hAnsi="Times New Roman"/>
          <w:b w:val="0"/>
          <w:sz w:val="22"/>
          <w:szCs w:val="22"/>
          <w:lang w:val="en-US"/>
        </w:rPr>
        <w:t>government</w:t>
      </w:r>
      <w:r w:rsidR="00466B5E">
        <w:rPr>
          <w:rFonts w:ascii="Times New Roman" w:hAnsi="Times New Roman"/>
          <w:b w:val="0"/>
          <w:sz w:val="22"/>
          <w:szCs w:val="22"/>
          <w:lang w:val="en-US"/>
        </w:rPr>
        <w:t xml:space="preserve"> has an </w:t>
      </w:r>
      <w:r w:rsidRPr="001E77A2">
        <w:rPr>
          <w:rFonts w:ascii="Times New Roman" w:hAnsi="Times New Roman"/>
          <w:b w:val="0"/>
          <w:sz w:val="22"/>
          <w:szCs w:val="22"/>
          <w:lang w:val="en-US"/>
        </w:rPr>
        <w:t xml:space="preserve">opportunity to </w:t>
      </w:r>
      <w:r w:rsidR="00466B5E">
        <w:rPr>
          <w:rFonts w:ascii="Times New Roman" w:hAnsi="Times New Roman"/>
          <w:b w:val="0"/>
          <w:sz w:val="22"/>
          <w:szCs w:val="22"/>
          <w:lang w:val="en-US"/>
        </w:rPr>
        <w:t xml:space="preserve">accelerate the completion of </w:t>
      </w:r>
      <w:r w:rsidRPr="001E77A2">
        <w:rPr>
          <w:rFonts w:ascii="Times New Roman" w:hAnsi="Times New Roman"/>
          <w:b w:val="0"/>
          <w:sz w:val="22"/>
          <w:szCs w:val="22"/>
          <w:lang w:val="en-US"/>
        </w:rPr>
        <w:t xml:space="preserve">new investments </w:t>
      </w:r>
      <w:r w:rsidR="00466B5E">
        <w:rPr>
          <w:rFonts w:ascii="Times New Roman" w:hAnsi="Times New Roman"/>
          <w:b w:val="0"/>
          <w:sz w:val="22"/>
          <w:szCs w:val="22"/>
          <w:lang w:val="en-US"/>
        </w:rPr>
        <w:t xml:space="preserve">required </w:t>
      </w:r>
      <w:r w:rsidRPr="001E77A2">
        <w:rPr>
          <w:rFonts w:ascii="Times New Roman" w:hAnsi="Times New Roman"/>
          <w:b w:val="0"/>
          <w:sz w:val="22"/>
          <w:szCs w:val="22"/>
          <w:lang w:val="en-US"/>
        </w:rPr>
        <w:t xml:space="preserve">to promote </w:t>
      </w:r>
      <w:r w:rsidR="00AF3DD4">
        <w:rPr>
          <w:rFonts w:ascii="Times New Roman" w:hAnsi="Times New Roman"/>
          <w:b w:val="0"/>
          <w:sz w:val="22"/>
          <w:szCs w:val="22"/>
          <w:lang w:val="en-US"/>
        </w:rPr>
        <w:t xml:space="preserve">the country’s </w:t>
      </w:r>
      <w:r w:rsidRPr="001E77A2">
        <w:rPr>
          <w:rFonts w:ascii="Times New Roman" w:hAnsi="Times New Roman"/>
          <w:b w:val="0"/>
          <w:sz w:val="22"/>
          <w:szCs w:val="22"/>
          <w:lang w:val="en-US"/>
        </w:rPr>
        <w:t>economic and social devel</w:t>
      </w:r>
      <w:r w:rsidR="00084549">
        <w:rPr>
          <w:rFonts w:ascii="Times New Roman" w:hAnsi="Times New Roman"/>
          <w:b w:val="0"/>
          <w:sz w:val="22"/>
          <w:szCs w:val="22"/>
          <w:lang w:val="en-US"/>
        </w:rPr>
        <w:softHyphen/>
      </w:r>
      <w:r w:rsidRPr="001E77A2">
        <w:rPr>
          <w:rFonts w:ascii="Times New Roman" w:hAnsi="Times New Roman"/>
          <w:b w:val="0"/>
          <w:sz w:val="22"/>
          <w:szCs w:val="22"/>
          <w:lang w:val="en-US"/>
        </w:rPr>
        <w:t>opment</w:t>
      </w:r>
      <w:r w:rsidR="00AF3DD4">
        <w:rPr>
          <w:rFonts w:ascii="Times New Roman" w:hAnsi="Times New Roman"/>
          <w:b w:val="0"/>
          <w:sz w:val="22"/>
          <w:szCs w:val="22"/>
          <w:lang w:val="en-US"/>
        </w:rPr>
        <w:t xml:space="preserve">, </w:t>
      </w:r>
      <w:r w:rsidR="00466B5E">
        <w:rPr>
          <w:rFonts w:ascii="Times New Roman" w:hAnsi="Times New Roman"/>
          <w:b w:val="0"/>
          <w:sz w:val="22"/>
          <w:szCs w:val="22"/>
          <w:lang w:val="en-US"/>
        </w:rPr>
        <w:t xml:space="preserve">the private partners, domestic or international, </w:t>
      </w:r>
      <w:r w:rsidR="00AF3DD4">
        <w:rPr>
          <w:rFonts w:ascii="Times New Roman" w:hAnsi="Times New Roman"/>
          <w:b w:val="0"/>
          <w:sz w:val="22"/>
          <w:szCs w:val="22"/>
          <w:lang w:val="en-US"/>
        </w:rPr>
        <w:t xml:space="preserve">have an </w:t>
      </w:r>
      <w:r w:rsidRPr="001E77A2">
        <w:rPr>
          <w:rFonts w:ascii="Times New Roman" w:hAnsi="Times New Roman"/>
          <w:b w:val="0"/>
          <w:sz w:val="22"/>
          <w:szCs w:val="22"/>
          <w:lang w:val="en-US"/>
        </w:rPr>
        <w:t xml:space="preserve">opportunity to </w:t>
      </w:r>
      <w:r w:rsidR="00AF3DD4">
        <w:rPr>
          <w:rFonts w:ascii="Times New Roman" w:hAnsi="Times New Roman"/>
          <w:b w:val="0"/>
          <w:sz w:val="22"/>
          <w:szCs w:val="22"/>
          <w:lang w:val="en-US"/>
        </w:rPr>
        <w:t xml:space="preserve">generate long </w:t>
      </w:r>
      <w:r w:rsidRPr="001E77A2">
        <w:rPr>
          <w:rFonts w:ascii="Times New Roman" w:hAnsi="Times New Roman"/>
          <w:b w:val="0"/>
          <w:sz w:val="22"/>
          <w:szCs w:val="22"/>
          <w:lang w:val="en-US"/>
        </w:rPr>
        <w:t xml:space="preserve">lasting </w:t>
      </w:r>
      <w:r w:rsidR="00AF3DD4">
        <w:rPr>
          <w:rFonts w:ascii="Times New Roman" w:hAnsi="Times New Roman"/>
          <w:b w:val="0"/>
          <w:sz w:val="22"/>
          <w:szCs w:val="22"/>
          <w:lang w:val="en-US"/>
        </w:rPr>
        <w:t xml:space="preserve">cash flows with relatively low risks in view of the financial support and guarantees from the </w:t>
      </w:r>
      <w:r w:rsidRPr="001E77A2">
        <w:rPr>
          <w:rFonts w:ascii="Times New Roman" w:hAnsi="Times New Roman"/>
          <w:b w:val="0"/>
          <w:sz w:val="22"/>
          <w:szCs w:val="22"/>
          <w:lang w:val="en-US"/>
        </w:rPr>
        <w:t>public</w:t>
      </w:r>
      <w:r w:rsidR="00AF3DD4">
        <w:rPr>
          <w:rFonts w:ascii="Times New Roman" w:hAnsi="Times New Roman"/>
          <w:b w:val="0"/>
          <w:sz w:val="22"/>
          <w:szCs w:val="22"/>
          <w:lang w:val="en-US"/>
        </w:rPr>
        <w:t xml:space="preserve"> partner</w:t>
      </w:r>
      <w:r w:rsidR="004F6176">
        <w:rPr>
          <w:rFonts w:ascii="Times New Roman" w:hAnsi="Times New Roman"/>
          <w:b w:val="0"/>
          <w:sz w:val="22"/>
          <w:szCs w:val="22"/>
          <w:lang w:val="en-US"/>
        </w:rPr>
        <w:t>.</w:t>
      </w:r>
    </w:p>
    <w:p w:rsidR="00B13C0C" w:rsidRDefault="00B13C0C" w:rsidP="009030D3">
      <w:pPr>
        <w:pStyle w:val="Ttulo"/>
        <w:spacing w:line="240" w:lineRule="auto"/>
        <w:ind w:firstLine="0"/>
        <w:jc w:val="both"/>
        <w:rPr>
          <w:rFonts w:ascii="Times New Roman" w:hAnsi="Times New Roman"/>
          <w:b w:val="0"/>
          <w:sz w:val="22"/>
          <w:szCs w:val="22"/>
          <w:lang w:val="en-US"/>
        </w:rPr>
      </w:pPr>
    </w:p>
    <w:p w:rsidR="00B13C0C" w:rsidRDefault="00B13C0C" w:rsidP="009030D3">
      <w:pPr>
        <w:pStyle w:val="Ttulo"/>
        <w:spacing w:line="240" w:lineRule="auto"/>
        <w:ind w:firstLine="0"/>
        <w:jc w:val="both"/>
        <w:rPr>
          <w:rFonts w:ascii="Times New Roman" w:hAnsi="Times New Roman"/>
          <w:b w:val="0"/>
          <w:sz w:val="22"/>
          <w:szCs w:val="22"/>
          <w:lang w:val="en-US"/>
        </w:rPr>
      </w:pPr>
      <w:r w:rsidRPr="00B13C0C">
        <w:rPr>
          <w:rFonts w:ascii="Times New Roman" w:hAnsi="Times New Roman"/>
          <w:b w:val="0"/>
          <w:sz w:val="22"/>
          <w:szCs w:val="22"/>
          <w:lang w:val="en-US"/>
        </w:rPr>
        <w:t>While the Brazilian PPP law can be generally considered highly satisfactory, it seems that it could be improved regarding two particular aspects, namely public disclosure and mechanisms for renegotiation.</w:t>
      </w:r>
    </w:p>
    <w:p w:rsidR="004F6176" w:rsidRDefault="004F6176" w:rsidP="009030D3">
      <w:pPr>
        <w:pStyle w:val="Ttulo"/>
        <w:spacing w:line="240" w:lineRule="auto"/>
        <w:ind w:firstLine="0"/>
        <w:jc w:val="both"/>
        <w:rPr>
          <w:rFonts w:ascii="Times New Roman" w:hAnsi="Times New Roman"/>
          <w:b w:val="0"/>
          <w:sz w:val="22"/>
          <w:szCs w:val="22"/>
          <w:lang w:val="en-US"/>
        </w:rPr>
      </w:pPr>
    </w:p>
    <w:p w:rsidR="004F6176" w:rsidRDefault="004F6176" w:rsidP="009030D3">
      <w:pPr>
        <w:pStyle w:val="Ttulo"/>
        <w:spacing w:line="240" w:lineRule="auto"/>
        <w:ind w:firstLine="708"/>
        <w:jc w:val="both"/>
        <w:rPr>
          <w:rFonts w:ascii="Times New Roman" w:hAnsi="Times New Roman"/>
          <w:b w:val="0"/>
          <w:sz w:val="22"/>
          <w:szCs w:val="22"/>
          <w:lang w:val="en-US"/>
        </w:rPr>
      </w:pPr>
    </w:p>
    <w:p w:rsidR="003B1537" w:rsidRDefault="003B1537" w:rsidP="009030D3">
      <w:pPr>
        <w:pStyle w:val="Ttulo"/>
        <w:spacing w:line="240" w:lineRule="auto"/>
        <w:ind w:firstLine="0"/>
        <w:jc w:val="both"/>
        <w:rPr>
          <w:rFonts w:ascii="Times New Roman" w:hAnsi="Times New Roman"/>
          <w:sz w:val="18"/>
          <w:szCs w:val="18"/>
          <w:lang w:val="en-US"/>
        </w:rPr>
      </w:pPr>
    </w:p>
    <w:p w:rsidR="002C2CF9" w:rsidRPr="00AF3DD4" w:rsidRDefault="00AF3DD4" w:rsidP="009030D3">
      <w:pPr>
        <w:pStyle w:val="Ttulo"/>
        <w:spacing w:line="240" w:lineRule="auto"/>
        <w:ind w:firstLine="0"/>
        <w:jc w:val="both"/>
        <w:rPr>
          <w:rFonts w:ascii="Times New Roman" w:hAnsi="Times New Roman"/>
          <w:sz w:val="18"/>
          <w:szCs w:val="18"/>
          <w:lang w:val="en-US"/>
        </w:rPr>
      </w:pPr>
      <w:r w:rsidRPr="00AF3DD4">
        <w:rPr>
          <w:rFonts w:ascii="Times New Roman" w:hAnsi="Times New Roman"/>
          <w:sz w:val="18"/>
          <w:szCs w:val="18"/>
          <w:lang w:val="en-US"/>
        </w:rPr>
        <w:lastRenderedPageBreak/>
        <w:t>REFERENCES</w:t>
      </w:r>
    </w:p>
    <w:p w:rsidR="00093D1B" w:rsidRDefault="00093D1B" w:rsidP="009030D3">
      <w:pPr>
        <w:pStyle w:val="Ttulo"/>
        <w:spacing w:line="240" w:lineRule="auto"/>
        <w:ind w:firstLine="0"/>
        <w:jc w:val="both"/>
        <w:rPr>
          <w:rFonts w:ascii="Times New Roman" w:hAnsi="Times New Roman"/>
          <w:b w:val="0"/>
          <w:sz w:val="22"/>
          <w:szCs w:val="22"/>
          <w:lang w:val="en-US"/>
        </w:rPr>
      </w:pPr>
    </w:p>
    <w:p w:rsidR="00093D1B" w:rsidRDefault="00093D1B" w:rsidP="009030D3">
      <w:pPr>
        <w:pStyle w:val="Ttulo"/>
        <w:spacing w:line="240" w:lineRule="auto"/>
        <w:ind w:firstLine="0"/>
        <w:jc w:val="both"/>
        <w:rPr>
          <w:rFonts w:ascii="Times New Roman" w:hAnsi="Times New Roman"/>
          <w:b w:val="0"/>
          <w:sz w:val="22"/>
          <w:szCs w:val="22"/>
          <w:lang w:val="en-US"/>
        </w:rPr>
      </w:pPr>
      <w:r w:rsidRPr="00093D1B">
        <w:rPr>
          <w:rFonts w:ascii="Times New Roman" w:hAnsi="Times New Roman"/>
          <w:b w:val="0"/>
          <w:sz w:val="22"/>
          <w:szCs w:val="22"/>
          <w:lang w:val="en-US"/>
        </w:rPr>
        <w:t>Matsukawa</w:t>
      </w:r>
      <w:r>
        <w:rPr>
          <w:rFonts w:ascii="Times New Roman" w:hAnsi="Times New Roman"/>
          <w:b w:val="0"/>
          <w:sz w:val="22"/>
          <w:szCs w:val="22"/>
          <w:lang w:val="en-US"/>
        </w:rPr>
        <w:t xml:space="preserve">, Tomoko, and </w:t>
      </w:r>
      <w:proofErr w:type="spellStart"/>
      <w:r w:rsidRPr="00093D1B">
        <w:rPr>
          <w:rFonts w:ascii="Times New Roman" w:hAnsi="Times New Roman"/>
          <w:b w:val="0"/>
          <w:sz w:val="22"/>
          <w:szCs w:val="22"/>
          <w:lang w:val="en-US"/>
        </w:rPr>
        <w:t>Odo</w:t>
      </w:r>
      <w:proofErr w:type="spellEnd"/>
      <w:r w:rsidRPr="00093D1B">
        <w:rPr>
          <w:rFonts w:ascii="Times New Roman" w:hAnsi="Times New Roman"/>
          <w:b w:val="0"/>
          <w:sz w:val="22"/>
          <w:szCs w:val="22"/>
          <w:lang w:val="en-US"/>
        </w:rPr>
        <w:t xml:space="preserve"> </w:t>
      </w:r>
      <w:proofErr w:type="spellStart"/>
      <w:r w:rsidRPr="00093D1B">
        <w:rPr>
          <w:rFonts w:ascii="Times New Roman" w:hAnsi="Times New Roman"/>
          <w:b w:val="0"/>
          <w:sz w:val="22"/>
          <w:szCs w:val="22"/>
          <w:lang w:val="en-US"/>
        </w:rPr>
        <w:t>Habeck</w:t>
      </w:r>
      <w:proofErr w:type="spellEnd"/>
      <w:r>
        <w:rPr>
          <w:rFonts w:ascii="Times New Roman" w:hAnsi="Times New Roman"/>
          <w:b w:val="0"/>
          <w:sz w:val="22"/>
          <w:szCs w:val="22"/>
          <w:lang w:val="en-US"/>
        </w:rPr>
        <w:t>. 2007. “</w:t>
      </w:r>
      <w:r w:rsidRPr="00093D1B">
        <w:rPr>
          <w:rFonts w:ascii="Times New Roman" w:hAnsi="Times New Roman"/>
          <w:b w:val="0"/>
          <w:sz w:val="22"/>
          <w:szCs w:val="22"/>
          <w:lang w:val="en-US"/>
        </w:rPr>
        <w:t>Review of Risk Mitigation</w:t>
      </w:r>
      <w:r>
        <w:rPr>
          <w:rFonts w:ascii="Times New Roman" w:hAnsi="Times New Roman"/>
          <w:b w:val="0"/>
          <w:sz w:val="22"/>
          <w:szCs w:val="22"/>
          <w:lang w:val="en-US"/>
        </w:rPr>
        <w:t xml:space="preserve"> </w:t>
      </w:r>
      <w:r w:rsidRPr="00093D1B">
        <w:rPr>
          <w:rFonts w:ascii="Times New Roman" w:hAnsi="Times New Roman"/>
          <w:b w:val="0"/>
          <w:sz w:val="22"/>
          <w:szCs w:val="22"/>
          <w:lang w:val="en-US"/>
        </w:rPr>
        <w:t>Instruments for In</w:t>
      </w:r>
      <w:r w:rsidR="00084549">
        <w:rPr>
          <w:rFonts w:ascii="Times New Roman" w:hAnsi="Times New Roman"/>
          <w:b w:val="0"/>
          <w:sz w:val="22"/>
          <w:szCs w:val="22"/>
          <w:lang w:val="en-US"/>
        </w:rPr>
        <w:softHyphen/>
      </w:r>
      <w:r w:rsidRPr="00093D1B">
        <w:rPr>
          <w:rFonts w:ascii="Times New Roman" w:hAnsi="Times New Roman"/>
          <w:b w:val="0"/>
          <w:sz w:val="22"/>
          <w:szCs w:val="22"/>
          <w:lang w:val="en-US"/>
        </w:rPr>
        <w:t>frastructure</w:t>
      </w:r>
      <w:r>
        <w:rPr>
          <w:rFonts w:ascii="Times New Roman" w:hAnsi="Times New Roman"/>
          <w:b w:val="0"/>
          <w:sz w:val="22"/>
          <w:szCs w:val="22"/>
          <w:lang w:val="en-US"/>
        </w:rPr>
        <w:t xml:space="preserve"> </w:t>
      </w:r>
      <w:r w:rsidRPr="00093D1B">
        <w:rPr>
          <w:rFonts w:ascii="Times New Roman" w:hAnsi="Times New Roman"/>
          <w:b w:val="0"/>
          <w:sz w:val="22"/>
          <w:szCs w:val="22"/>
          <w:lang w:val="en-US"/>
        </w:rPr>
        <w:t>Financing and Recent Trends</w:t>
      </w:r>
      <w:r>
        <w:rPr>
          <w:rFonts w:ascii="Times New Roman" w:hAnsi="Times New Roman"/>
          <w:b w:val="0"/>
          <w:sz w:val="22"/>
          <w:szCs w:val="22"/>
          <w:lang w:val="en-US"/>
        </w:rPr>
        <w:t xml:space="preserve"> </w:t>
      </w:r>
      <w:r w:rsidRPr="00093D1B">
        <w:rPr>
          <w:rFonts w:ascii="Times New Roman" w:hAnsi="Times New Roman"/>
          <w:b w:val="0"/>
          <w:sz w:val="22"/>
          <w:szCs w:val="22"/>
          <w:lang w:val="en-US"/>
        </w:rPr>
        <w:t>and Developments</w:t>
      </w:r>
      <w:r>
        <w:rPr>
          <w:rFonts w:ascii="Times New Roman" w:hAnsi="Times New Roman"/>
          <w:b w:val="0"/>
          <w:sz w:val="22"/>
          <w:szCs w:val="22"/>
          <w:lang w:val="en-US"/>
        </w:rPr>
        <w:t xml:space="preserve">.” Trends and Policy Options No. 4, Private Participation in Infrastructure Advisory Services (PPIAF), Washington, DC, USA. </w:t>
      </w:r>
    </w:p>
    <w:p w:rsidR="00B44BAE" w:rsidRDefault="00A928B9" w:rsidP="009030D3">
      <w:pPr>
        <w:pStyle w:val="Ttulo"/>
        <w:spacing w:line="240" w:lineRule="auto"/>
        <w:ind w:firstLine="0"/>
        <w:jc w:val="both"/>
        <w:rPr>
          <w:rFonts w:ascii="Times New Roman" w:hAnsi="Times New Roman"/>
          <w:b w:val="0"/>
          <w:sz w:val="22"/>
          <w:szCs w:val="22"/>
          <w:lang w:val="en-US"/>
        </w:rPr>
      </w:pPr>
      <w:hyperlink r:id="rId17" w:history="1">
        <w:r w:rsidR="004E7438" w:rsidRPr="006653F5">
          <w:rPr>
            <w:rStyle w:val="Hyperlink"/>
            <w:rFonts w:ascii="Times New Roman" w:hAnsi="Times New Roman"/>
            <w:b w:val="0"/>
            <w:sz w:val="22"/>
            <w:szCs w:val="22"/>
            <w:lang w:val="en-US"/>
          </w:rPr>
          <w:t>http://www.ppiaf.org/ppiaf/publications/Trends%20and%20Policy%20Options</w:t>
        </w:r>
      </w:hyperlink>
      <w:r w:rsidR="004E7438">
        <w:rPr>
          <w:rFonts w:ascii="Times New Roman" w:hAnsi="Times New Roman"/>
          <w:b w:val="0"/>
          <w:sz w:val="22"/>
          <w:szCs w:val="22"/>
          <w:lang w:val="en-US"/>
        </w:rPr>
        <w:t xml:space="preserve"> </w:t>
      </w:r>
    </w:p>
    <w:p w:rsidR="00093D1B" w:rsidRPr="00093D1B" w:rsidRDefault="00B665D1"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 w:val="22"/>
          <w:szCs w:val="22"/>
          <w:lang w:val="en-US"/>
        </w:rPr>
        <w:t>(Accessed on July 27, 2011)</w:t>
      </w:r>
    </w:p>
    <w:p w:rsidR="00CA0E33" w:rsidRPr="003B1537" w:rsidRDefault="00CA0E33" w:rsidP="009030D3">
      <w:pPr>
        <w:pStyle w:val="Ttulo"/>
        <w:spacing w:line="240" w:lineRule="auto"/>
        <w:ind w:firstLine="0"/>
        <w:jc w:val="both"/>
        <w:rPr>
          <w:rFonts w:ascii="Times New Roman" w:hAnsi="Times New Roman"/>
          <w:b w:val="0"/>
          <w:sz w:val="22"/>
          <w:szCs w:val="22"/>
          <w:lang w:val="en-US"/>
        </w:rPr>
      </w:pPr>
    </w:p>
    <w:p w:rsidR="004E7438" w:rsidRDefault="0045512F" w:rsidP="009030D3">
      <w:pPr>
        <w:pStyle w:val="Ttulo"/>
        <w:spacing w:line="240" w:lineRule="auto"/>
        <w:ind w:firstLine="0"/>
        <w:jc w:val="both"/>
        <w:rPr>
          <w:rFonts w:ascii="Times New Roman" w:hAnsi="Times New Roman"/>
          <w:b w:val="0"/>
          <w:sz w:val="22"/>
          <w:szCs w:val="22"/>
          <w:lang w:val="en-US"/>
        </w:rPr>
      </w:pPr>
      <w:proofErr w:type="spellStart"/>
      <w:r w:rsidRPr="0045512F">
        <w:rPr>
          <w:rFonts w:ascii="Times New Roman" w:hAnsi="Times New Roman"/>
          <w:b w:val="0"/>
          <w:sz w:val="22"/>
          <w:szCs w:val="22"/>
          <w:lang w:val="en-US"/>
        </w:rPr>
        <w:t>Perrupato</w:t>
      </w:r>
      <w:proofErr w:type="spellEnd"/>
      <w:r w:rsidRPr="0045512F">
        <w:rPr>
          <w:rFonts w:ascii="Times New Roman" w:hAnsi="Times New Roman"/>
          <w:b w:val="0"/>
          <w:sz w:val="22"/>
          <w:szCs w:val="22"/>
          <w:lang w:val="en-US"/>
        </w:rPr>
        <w:t xml:space="preserve">, Marcelo. 2009. “Logistic Infrastructure Scenario in Brazil.” Toll Road Summit of the Americas: A Bridge to the Future, International Bridge, Tunnel and Turnpike Association (IBTTA), Sao Paulo, Brazil, November 16-17, 2009. </w:t>
      </w:r>
    </w:p>
    <w:p w:rsidR="004E7438" w:rsidRDefault="00A928B9" w:rsidP="009030D3">
      <w:pPr>
        <w:pStyle w:val="Ttulo"/>
        <w:spacing w:line="240" w:lineRule="auto"/>
        <w:ind w:firstLine="0"/>
        <w:jc w:val="both"/>
        <w:rPr>
          <w:rFonts w:ascii="Times New Roman" w:hAnsi="Times New Roman"/>
          <w:b w:val="0"/>
          <w:sz w:val="22"/>
          <w:szCs w:val="22"/>
          <w:lang w:val="en-US"/>
        </w:rPr>
      </w:pPr>
      <w:hyperlink r:id="rId18" w:history="1">
        <w:r w:rsidR="004E7438" w:rsidRPr="006653F5">
          <w:rPr>
            <w:rStyle w:val="Hyperlink"/>
            <w:rFonts w:ascii="Times New Roman" w:hAnsi="Times New Roman"/>
            <w:b w:val="0"/>
            <w:sz w:val="22"/>
            <w:szCs w:val="22"/>
            <w:lang w:val="en-US"/>
          </w:rPr>
          <w:t>http://www.ibtta.org/Events/pastpresdetail.cfm?ItemNumber=4365&amp;navItemNumber=883</w:t>
        </w:r>
      </w:hyperlink>
      <w:r w:rsidR="004E7438">
        <w:rPr>
          <w:rFonts w:ascii="Times New Roman" w:hAnsi="Times New Roman"/>
          <w:b w:val="0"/>
          <w:sz w:val="22"/>
          <w:szCs w:val="22"/>
          <w:lang w:val="en-US"/>
        </w:rPr>
        <w:t xml:space="preserve"> </w:t>
      </w:r>
    </w:p>
    <w:p w:rsidR="004E7438" w:rsidRDefault="00B665D1"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 w:val="22"/>
          <w:szCs w:val="22"/>
          <w:lang w:val="en-US"/>
        </w:rPr>
        <w:t>(Accessed on July 27, 2011)</w:t>
      </w:r>
    </w:p>
    <w:p w:rsidR="00A22F02" w:rsidRDefault="00A22F02" w:rsidP="009030D3">
      <w:pPr>
        <w:pStyle w:val="Ttulo"/>
        <w:spacing w:line="240" w:lineRule="auto"/>
        <w:ind w:firstLine="0"/>
        <w:jc w:val="both"/>
        <w:rPr>
          <w:rFonts w:ascii="Times New Roman" w:hAnsi="Times New Roman"/>
          <w:b w:val="0"/>
          <w:sz w:val="22"/>
          <w:szCs w:val="22"/>
          <w:lang w:val="en-US"/>
        </w:rPr>
      </w:pPr>
    </w:p>
    <w:p w:rsidR="00A22F02" w:rsidRDefault="00A22F02"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 w:val="22"/>
          <w:szCs w:val="22"/>
          <w:lang w:val="en-US"/>
        </w:rPr>
        <w:t xml:space="preserve">Queiroz, Cesar. </w:t>
      </w:r>
      <w:r w:rsidRPr="00A22F02">
        <w:rPr>
          <w:rFonts w:ascii="Times New Roman" w:hAnsi="Times New Roman"/>
          <w:b w:val="0"/>
          <w:sz w:val="22"/>
          <w:szCs w:val="22"/>
          <w:lang w:val="en-US"/>
        </w:rPr>
        <w:t>2007. “Public-Private Partnerships in Highways in Transition Economies:</w:t>
      </w:r>
      <w:r w:rsidR="00B665D1">
        <w:rPr>
          <w:rFonts w:ascii="Times New Roman" w:hAnsi="Times New Roman"/>
          <w:b w:val="0"/>
          <w:sz w:val="22"/>
          <w:szCs w:val="22"/>
          <w:lang w:val="en-US"/>
        </w:rPr>
        <w:t xml:space="preserve"> </w:t>
      </w:r>
      <w:r w:rsidRPr="00A22F02">
        <w:rPr>
          <w:rFonts w:ascii="Times New Roman" w:hAnsi="Times New Roman"/>
          <w:b w:val="0"/>
          <w:sz w:val="22"/>
          <w:szCs w:val="22"/>
          <w:lang w:val="en-US"/>
        </w:rPr>
        <w:t>Re</w:t>
      </w:r>
      <w:r w:rsidR="00084549">
        <w:rPr>
          <w:rFonts w:ascii="Times New Roman" w:hAnsi="Times New Roman"/>
          <w:b w:val="0"/>
          <w:sz w:val="22"/>
          <w:szCs w:val="22"/>
          <w:lang w:val="en-US"/>
        </w:rPr>
        <w:softHyphen/>
      </w:r>
      <w:r w:rsidRPr="00A22F02">
        <w:rPr>
          <w:rFonts w:ascii="Times New Roman" w:hAnsi="Times New Roman"/>
          <w:b w:val="0"/>
          <w:sz w:val="22"/>
          <w:szCs w:val="22"/>
          <w:lang w:val="en-US"/>
        </w:rPr>
        <w:t>cent Experience and Future Prospects.” Transportation Research Record: Journal of the Trans</w:t>
      </w:r>
      <w:r w:rsidR="00084549">
        <w:rPr>
          <w:rFonts w:ascii="Times New Roman" w:hAnsi="Times New Roman"/>
          <w:b w:val="0"/>
          <w:sz w:val="22"/>
          <w:szCs w:val="22"/>
          <w:lang w:val="en-US"/>
        </w:rPr>
        <w:softHyphen/>
      </w:r>
      <w:r w:rsidRPr="00A22F02">
        <w:rPr>
          <w:rFonts w:ascii="Times New Roman" w:hAnsi="Times New Roman"/>
          <w:b w:val="0"/>
          <w:sz w:val="22"/>
          <w:szCs w:val="22"/>
          <w:lang w:val="en-US"/>
        </w:rPr>
        <w:t>portation Research Board, Issue Number 1996, pp 34-40. National Research Council, Wash</w:t>
      </w:r>
      <w:r w:rsidR="00084549">
        <w:rPr>
          <w:rFonts w:ascii="Times New Roman" w:hAnsi="Times New Roman"/>
          <w:b w:val="0"/>
          <w:sz w:val="22"/>
          <w:szCs w:val="22"/>
          <w:lang w:val="en-US"/>
        </w:rPr>
        <w:softHyphen/>
      </w:r>
      <w:r w:rsidRPr="00A22F02">
        <w:rPr>
          <w:rFonts w:ascii="Times New Roman" w:hAnsi="Times New Roman"/>
          <w:b w:val="0"/>
          <w:sz w:val="22"/>
          <w:szCs w:val="22"/>
          <w:lang w:val="en-US"/>
        </w:rPr>
        <w:t>ingto</w:t>
      </w:r>
      <w:r>
        <w:rPr>
          <w:rFonts w:ascii="Times New Roman" w:hAnsi="Times New Roman"/>
          <w:b w:val="0"/>
          <w:sz w:val="22"/>
          <w:szCs w:val="22"/>
          <w:lang w:val="en-US"/>
        </w:rPr>
        <w:t>n, D.C., USA</w:t>
      </w:r>
      <w:r w:rsidRPr="00A22F02">
        <w:rPr>
          <w:rFonts w:ascii="Times New Roman" w:hAnsi="Times New Roman"/>
          <w:b w:val="0"/>
          <w:sz w:val="22"/>
          <w:szCs w:val="22"/>
          <w:lang w:val="en-US"/>
        </w:rPr>
        <w:t xml:space="preserve">. </w:t>
      </w:r>
    </w:p>
    <w:p w:rsidR="00A22F02" w:rsidRDefault="00A928B9" w:rsidP="009030D3">
      <w:pPr>
        <w:pStyle w:val="Ttulo"/>
        <w:spacing w:line="240" w:lineRule="auto"/>
        <w:ind w:firstLine="0"/>
        <w:jc w:val="both"/>
        <w:rPr>
          <w:rFonts w:ascii="Times New Roman" w:hAnsi="Times New Roman"/>
          <w:b w:val="0"/>
          <w:sz w:val="22"/>
          <w:szCs w:val="22"/>
          <w:lang w:val="en-US"/>
        </w:rPr>
      </w:pPr>
      <w:hyperlink r:id="rId19" w:history="1">
        <w:r w:rsidR="00A22F02" w:rsidRPr="006653F5">
          <w:rPr>
            <w:rStyle w:val="Hyperlink"/>
            <w:rFonts w:ascii="Times New Roman" w:hAnsi="Times New Roman"/>
            <w:b w:val="0"/>
            <w:sz w:val="22"/>
            <w:szCs w:val="22"/>
            <w:lang w:val="en-US"/>
          </w:rPr>
          <w:t>http://pubsindex.trb.org/view.aspx?id=801043</w:t>
        </w:r>
      </w:hyperlink>
      <w:r w:rsidR="00B665D1">
        <w:rPr>
          <w:rFonts w:ascii="Times New Roman" w:hAnsi="Times New Roman"/>
          <w:b w:val="0"/>
          <w:sz w:val="22"/>
          <w:szCs w:val="22"/>
          <w:lang w:val="en-US"/>
        </w:rPr>
        <w:t xml:space="preserve"> (Accessed on July 27, 2011)</w:t>
      </w:r>
    </w:p>
    <w:p w:rsidR="00A22F02" w:rsidRDefault="00A22F02" w:rsidP="009030D3">
      <w:pPr>
        <w:pStyle w:val="Ttulo"/>
        <w:spacing w:line="240" w:lineRule="auto"/>
        <w:ind w:firstLine="0"/>
        <w:jc w:val="both"/>
        <w:rPr>
          <w:rFonts w:ascii="Times New Roman" w:hAnsi="Times New Roman"/>
          <w:b w:val="0"/>
          <w:sz w:val="22"/>
          <w:szCs w:val="22"/>
          <w:lang w:val="en-US"/>
        </w:rPr>
      </w:pPr>
    </w:p>
    <w:p w:rsidR="004E7438" w:rsidRPr="004E7438" w:rsidRDefault="004E7438" w:rsidP="009030D3">
      <w:pPr>
        <w:pStyle w:val="Ttulo"/>
        <w:spacing w:line="240" w:lineRule="auto"/>
        <w:ind w:firstLine="0"/>
        <w:jc w:val="both"/>
        <w:rPr>
          <w:rFonts w:ascii="Times New Roman" w:hAnsi="Times New Roman"/>
          <w:b w:val="0"/>
          <w:sz w:val="22"/>
          <w:szCs w:val="22"/>
          <w:lang w:val="en-US"/>
        </w:rPr>
      </w:pPr>
      <w:r w:rsidRPr="004A5BAC">
        <w:rPr>
          <w:rFonts w:ascii="Times New Roman" w:hAnsi="Times New Roman"/>
          <w:b w:val="0"/>
          <w:sz w:val="22"/>
          <w:szCs w:val="22"/>
        </w:rPr>
        <w:t xml:space="preserve">Queiroz, Cesar, and Henry Kerali. </w:t>
      </w:r>
      <w:r w:rsidRPr="004E7438">
        <w:rPr>
          <w:rFonts w:ascii="Times New Roman" w:hAnsi="Times New Roman"/>
          <w:b w:val="0"/>
          <w:sz w:val="22"/>
          <w:szCs w:val="22"/>
          <w:lang w:val="en-US"/>
        </w:rPr>
        <w:t>2010. “A Review of Institutional Arrangements for Road Asset Management: Less</w:t>
      </w:r>
      <w:r>
        <w:rPr>
          <w:rFonts w:ascii="Times New Roman" w:hAnsi="Times New Roman"/>
          <w:b w:val="0"/>
          <w:sz w:val="22"/>
          <w:szCs w:val="22"/>
          <w:lang w:val="en-US"/>
        </w:rPr>
        <w:t>ons for the Developing World.” World Bank Transport Paper No. TP-</w:t>
      </w:r>
      <w:r w:rsidRPr="004E7438">
        <w:rPr>
          <w:rFonts w:ascii="Times New Roman" w:hAnsi="Times New Roman"/>
          <w:b w:val="0"/>
          <w:sz w:val="22"/>
          <w:szCs w:val="22"/>
          <w:lang w:val="en-US"/>
        </w:rPr>
        <w:t>32. Washington, D.C.</w:t>
      </w:r>
      <w:r>
        <w:rPr>
          <w:rFonts w:ascii="Times New Roman" w:hAnsi="Times New Roman"/>
          <w:b w:val="0"/>
          <w:sz w:val="22"/>
          <w:szCs w:val="22"/>
          <w:lang w:val="en-US"/>
        </w:rPr>
        <w:t>, USA.</w:t>
      </w:r>
    </w:p>
    <w:p w:rsidR="004E7438" w:rsidRDefault="00A928B9" w:rsidP="009030D3">
      <w:pPr>
        <w:pStyle w:val="Ttulo"/>
        <w:spacing w:line="240" w:lineRule="auto"/>
        <w:ind w:firstLine="0"/>
        <w:jc w:val="both"/>
        <w:rPr>
          <w:rFonts w:ascii="Times New Roman" w:hAnsi="Times New Roman"/>
          <w:b w:val="0"/>
          <w:sz w:val="22"/>
          <w:szCs w:val="22"/>
          <w:lang w:val="en-US"/>
        </w:rPr>
      </w:pPr>
      <w:hyperlink r:id="rId20" w:history="1">
        <w:r w:rsidR="004E7438" w:rsidRPr="006653F5">
          <w:rPr>
            <w:rStyle w:val="Hyperlink"/>
            <w:rFonts w:ascii="Times New Roman" w:hAnsi="Times New Roman"/>
            <w:b w:val="0"/>
            <w:sz w:val="22"/>
            <w:szCs w:val="22"/>
            <w:lang w:val="en-US"/>
          </w:rPr>
          <w:t>http://go.worldbank.org/6HDCYBMRT0</w:t>
        </w:r>
      </w:hyperlink>
      <w:r w:rsidR="004E7438">
        <w:rPr>
          <w:rFonts w:ascii="Times New Roman" w:hAnsi="Times New Roman"/>
          <w:b w:val="0"/>
          <w:sz w:val="22"/>
          <w:szCs w:val="22"/>
          <w:lang w:val="en-US"/>
        </w:rPr>
        <w:t xml:space="preserve"> </w:t>
      </w:r>
    </w:p>
    <w:p w:rsidR="004E7438" w:rsidRDefault="00B665D1" w:rsidP="009030D3">
      <w:pPr>
        <w:pStyle w:val="Ttulo"/>
        <w:spacing w:line="240" w:lineRule="auto"/>
        <w:ind w:firstLine="0"/>
        <w:jc w:val="both"/>
        <w:rPr>
          <w:rFonts w:ascii="Times New Roman" w:hAnsi="Times New Roman"/>
          <w:b w:val="0"/>
          <w:sz w:val="22"/>
          <w:szCs w:val="22"/>
          <w:lang w:val="en-US"/>
        </w:rPr>
      </w:pPr>
      <w:r>
        <w:rPr>
          <w:rFonts w:ascii="Times New Roman" w:hAnsi="Times New Roman"/>
          <w:b w:val="0"/>
          <w:sz w:val="22"/>
          <w:szCs w:val="22"/>
          <w:lang w:val="en-US"/>
        </w:rPr>
        <w:t>(Accessed on July 27, 2011)</w:t>
      </w:r>
    </w:p>
    <w:p w:rsidR="0045512F" w:rsidRPr="0045512F" w:rsidRDefault="0045512F" w:rsidP="009030D3">
      <w:pPr>
        <w:pStyle w:val="Ttulo"/>
        <w:spacing w:line="240" w:lineRule="auto"/>
        <w:ind w:firstLine="0"/>
        <w:jc w:val="both"/>
        <w:rPr>
          <w:rFonts w:ascii="Times New Roman" w:hAnsi="Times New Roman"/>
          <w:b w:val="0"/>
          <w:sz w:val="22"/>
          <w:szCs w:val="22"/>
          <w:lang w:val="en-US"/>
        </w:rPr>
      </w:pPr>
    </w:p>
    <w:p w:rsidR="00572758" w:rsidRPr="004A5BAC" w:rsidRDefault="00AF3DD4" w:rsidP="009030D3">
      <w:pPr>
        <w:pStyle w:val="Ttulo"/>
        <w:spacing w:line="240" w:lineRule="auto"/>
        <w:ind w:firstLine="0"/>
        <w:jc w:val="both"/>
        <w:rPr>
          <w:rFonts w:ascii="Times New Roman" w:hAnsi="Times New Roman"/>
          <w:b w:val="0"/>
          <w:sz w:val="22"/>
          <w:szCs w:val="22"/>
        </w:rPr>
      </w:pPr>
      <w:r w:rsidRPr="004A5BAC">
        <w:rPr>
          <w:rFonts w:ascii="Times New Roman" w:hAnsi="Times New Roman"/>
          <w:b w:val="0"/>
          <w:sz w:val="22"/>
          <w:szCs w:val="22"/>
        </w:rPr>
        <w:t>R</w:t>
      </w:r>
      <w:r w:rsidR="00B64973" w:rsidRPr="004A5BAC">
        <w:rPr>
          <w:rFonts w:ascii="Times New Roman" w:hAnsi="Times New Roman"/>
          <w:b w:val="0"/>
          <w:sz w:val="22"/>
          <w:szCs w:val="22"/>
        </w:rPr>
        <w:t>ibeiro</w:t>
      </w:r>
      <w:r w:rsidR="00572758" w:rsidRPr="004A5BAC">
        <w:rPr>
          <w:rFonts w:ascii="Times New Roman" w:hAnsi="Times New Roman"/>
          <w:b w:val="0"/>
          <w:sz w:val="22"/>
          <w:szCs w:val="22"/>
        </w:rPr>
        <w:t>, Mauricio, and Lucas Prado. 2007. “Comentários à lei de PPP: fundamentos econômico-jurídicos.” São Paulo</w:t>
      </w:r>
      <w:r w:rsidR="009C1476" w:rsidRPr="004A5BAC">
        <w:rPr>
          <w:rFonts w:ascii="Times New Roman" w:hAnsi="Times New Roman"/>
          <w:b w:val="0"/>
          <w:sz w:val="22"/>
          <w:szCs w:val="22"/>
        </w:rPr>
        <w:t>, Brazil</w:t>
      </w:r>
      <w:r w:rsidR="00572758" w:rsidRPr="004A5BAC">
        <w:rPr>
          <w:rFonts w:ascii="Times New Roman" w:hAnsi="Times New Roman"/>
          <w:b w:val="0"/>
          <w:sz w:val="22"/>
          <w:szCs w:val="22"/>
        </w:rPr>
        <w:t>: Malheiros Editores. 477p.</w:t>
      </w:r>
    </w:p>
    <w:p w:rsidR="00B64973" w:rsidRPr="004A5BAC" w:rsidRDefault="00B64973" w:rsidP="009030D3">
      <w:pPr>
        <w:pStyle w:val="Ttulo"/>
        <w:spacing w:line="240" w:lineRule="auto"/>
        <w:ind w:firstLine="0"/>
        <w:jc w:val="both"/>
        <w:rPr>
          <w:rFonts w:ascii="Times New Roman" w:hAnsi="Times New Roman"/>
          <w:b w:val="0"/>
          <w:sz w:val="22"/>
          <w:szCs w:val="22"/>
        </w:rPr>
      </w:pPr>
    </w:p>
    <w:p w:rsidR="00B665D1" w:rsidRDefault="005C6948" w:rsidP="009030D3">
      <w:pPr>
        <w:rPr>
          <w:sz w:val="22"/>
          <w:szCs w:val="22"/>
        </w:rPr>
      </w:pPr>
      <w:r w:rsidRPr="005C6948">
        <w:rPr>
          <w:sz w:val="22"/>
          <w:szCs w:val="22"/>
        </w:rPr>
        <w:t>P</w:t>
      </w:r>
      <w:r w:rsidR="00B665D1">
        <w:rPr>
          <w:sz w:val="22"/>
          <w:szCs w:val="22"/>
        </w:rPr>
        <w:t>aiva</w:t>
      </w:r>
      <w:r w:rsidRPr="005C6948">
        <w:rPr>
          <w:sz w:val="22"/>
          <w:szCs w:val="22"/>
        </w:rPr>
        <w:t>, Silvia M</w:t>
      </w:r>
      <w:r w:rsidR="00B665D1">
        <w:rPr>
          <w:sz w:val="22"/>
          <w:szCs w:val="22"/>
        </w:rPr>
        <w:t xml:space="preserve">. </w:t>
      </w:r>
      <w:r w:rsidRPr="005C6948">
        <w:rPr>
          <w:sz w:val="22"/>
          <w:szCs w:val="22"/>
        </w:rPr>
        <w:t>Caldeira</w:t>
      </w:r>
      <w:r w:rsidR="00B665D1">
        <w:rPr>
          <w:sz w:val="22"/>
          <w:szCs w:val="22"/>
        </w:rPr>
        <w:t>, and</w:t>
      </w:r>
      <w:r w:rsidRPr="005C6948">
        <w:rPr>
          <w:sz w:val="22"/>
          <w:szCs w:val="22"/>
        </w:rPr>
        <w:t xml:space="preserve"> </w:t>
      </w:r>
      <w:r w:rsidR="00B665D1">
        <w:rPr>
          <w:sz w:val="22"/>
          <w:szCs w:val="22"/>
        </w:rPr>
        <w:t xml:space="preserve">Carlos A. A. </w:t>
      </w:r>
      <w:r w:rsidRPr="005C6948">
        <w:rPr>
          <w:sz w:val="22"/>
          <w:szCs w:val="22"/>
        </w:rPr>
        <w:t>R</w:t>
      </w:r>
      <w:r w:rsidR="00B665D1">
        <w:rPr>
          <w:sz w:val="22"/>
          <w:szCs w:val="22"/>
        </w:rPr>
        <w:t>ocha. 2005. “Parceria Público-Privada: O</w:t>
      </w:r>
      <w:r w:rsidRPr="005C6948">
        <w:rPr>
          <w:sz w:val="22"/>
          <w:szCs w:val="22"/>
        </w:rPr>
        <w:t xml:space="preserve"> papel do Senado Federal na discussão e aprovação da lei 11.079, de 2004.</w:t>
      </w:r>
      <w:r w:rsidR="00B665D1">
        <w:rPr>
          <w:sz w:val="22"/>
          <w:szCs w:val="22"/>
        </w:rPr>
        <w:t>”</w:t>
      </w:r>
      <w:r w:rsidRPr="005C6948">
        <w:rPr>
          <w:sz w:val="22"/>
          <w:szCs w:val="22"/>
        </w:rPr>
        <w:t xml:space="preserve"> Brasília: Consultoria Leg</w:t>
      </w:r>
      <w:r w:rsidR="00B665D1">
        <w:rPr>
          <w:sz w:val="22"/>
          <w:szCs w:val="22"/>
        </w:rPr>
        <w:t>is</w:t>
      </w:r>
      <w:r w:rsidR="00084549">
        <w:rPr>
          <w:sz w:val="22"/>
          <w:szCs w:val="22"/>
        </w:rPr>
        <w:softHyphen/>
      </w:r>
      <w:r w:rsidR="00B665D1">
        <w:rPr>
          <w:sz w:val="22"/>
          <w:szCs w:val="22"/>
        </w:rPr>
        <w:t>lativa do Senado Federal</w:t>
      </w:r>
      <w:r w:rsidRPr="005C6948">
        <w:rPr>
          <w:sz w:val="22"/>
          <w:szCs w:val="22"/>
        </w:rPr>
        <w:t xml:space="preserve">. </w:t>
      </w:r>
    </w:p>
    <w:p w:rsidR="005C6948" w:rsidRPr="005C6948" w:rsidRDefault="00A928B9" w:rsidP="009030D3">
      <w:pPr>
        <w:rPr>
          <w:sz w:val="22"/>
          <w:szCs w:val="22"/>
        </w:rPr>
      </w:pPr>
      <w:hyperlink r:id="rId21" w:history="1">
        <w:r w:rsidR="005C6948" w:rsidRPr="005C6948">
          <w:rPr>
            <w:bCs/>
            <w:color w:val="0000FF"/>
            <w:sz w:val="22"/>
            <w:szCs w:val="22"/>
            <w:u w:val="single"/>
          </w:rPr>
          <w:t>http://www2.senado.gov.br/bdsf/item/id/113</w:t>
        </w:r>
      </w:hyperlink>
      <w:r w:rsidR="00B665D1">
        <w:t xml:space="preserve"> (Accessed on March 3, </w:t>
      </w:r>
      <w:r w:rsidR="005C6948" w:rsidRPr="005C6948">
        <w:rPr>
          <w:bCs/>
          <w:sz w:val="22"/>
          <w:szCs w:val="22"/>
        </w:rPr>
        <w:t>2010</w:t>
      </w:r>
      <w:r w:rsidR="00B665D1">
        <w:rPr>
          <w:bCs/>
          <w:sz w:val="22"/>
          <w:szCs w:val="22"/>
        </w:rPr>
        <w:t>)</w:t>
      </w:r>
    </w:p>
    <w:p w:rsidR="00CB08EB" w:rsidRPr="004A5BAC" w:rsidRDefault="00CB08EB" w:rsidP="009030D3">
      <w:pPr>
        <w:pStyle w:val="Ttulo"/>
        <w:spacing w:line="240" w:lineRule="auto"/>
        <w:ind w:firstLine="0"/>
        <w:jc w:val="both"/>
        <w:rPr>
          <w:rFonts w:ascii="Times New Roman" w:hAnsi="Times New Roman"/>
          <w:b w:val="0"/>
          <w:sz w:val="22"/>
          <w:szCs w:val="22"/>
        </w:rPr>
      </w:pPr>
    </w:p>
    <w:p w:rsidR="0045512F" w:rsidRPr="003B1537" w:rsidRDefault="0045512F" w:rsidP="009030D3">
      <w:pPr>
        <w:pStyle w:val="Ttulo"/>
        <w:spacing w:line="240" w:lineRule="auto"/>
        <w:ind w:firstLine="0"/>
        <w:jc w:val="both"/>
        <w:rPr>
          <w:rFonts w:ascii="Times New Roman" w:hAnsi="Times New Roman"/>
          <w:b w:val="0"/>
          <w:sz w:val="22"/>
          <w:szCs w:val="22"/>
          <w:lang w:val="en-US"/>
        </w:rPr>
      </w:pPr>
      <w:r w:rsidRPr="004A5BAC">
        <w:rPr>
          <w:rFonts w:ascii="Times New Roman" w:hAnsi="Times New Roman"/>
          <w:b w:val="0"/>
          <w:sz w:val="22"/>
          <w:szCs w:val="22"/>
        </w:rPr>
        <w:t>Rocha</w:t>
      </w:r>
      <w:r w:rsidR="009C1476" w:rsidRPr="004A5BAC">
        <w:rPr>
          <w:rFonts w:ascii="Times New Roman" w:hAnsi="Times New Roman"/>
          <w:b w:val="0"/>
          <w:sz w:val="22"/>
          <w:szCs w:val="22"/>
        </w:rPr>
        <w:t>, Gustavo,</w:t>
      </w:r>
      <w:r w:rsidRPr="004A5BAC">
        <w:rPr>
          <w:rFonts w:ascii="Times New Roman" w:hAnsi="Times New Roman"/>
          <w:b w:val="0"/>
          <w:sz w:val="22"/>
          <w:szCs w:val="22"/>
        </w:rPr>
        <w:t xml:space="preserve"> and </w:t>
      </w:r>
      <w:r w:rsidR="009C1476" w:rsidRPr="004A5BAC">
        <w:rPr>
          <w:rFonts w:ascii="Times New Roman" w:hAnsi="Times New Roman"/>
          <w:b w:val="0"/>
          <w:sz w:val="22"/>
          <w:szCs w:val="22"/>
        </w:rPr>
        <w:t xml:space="preserve">Joao </w:t>
      </w:r>
      <w:r w:rsidRPr="004A5BAC">
        <w:rPr>
          <w:rFonts w:ascii="Times New Roman" w:hAnsi="Times New Roman"/>
          <w:b w:val="0"/>
          <w:sz w:val="22"/>
          <w:szCs w:val="22"/>
        </w:rPr>
        <w:t>Horta</w:t>
      </w:r>
      <w:r w:rsidR="009C1476" w:rsidRPr="004A5BAC">
        <w:rPr>
          <w:rFonts w:ascii="Times New Roman" w:hAnsi="Times New Roman"/>
          <w:b w:val="0"/>
          <w:sz w:val="22"/>
          <w:szCs w:val="22"/>
        </w:rPr>
        <w:t xml:space="preserve">. </w:t>
      </w:r>
      <w:r w:rsidRPr="004A5BAC">
        <w:rPr>
          <w:rFonts w:ascii="Times New Roman" w:hAnsi="Times New Roman"/>
          <w:b w:val="0"/>
          <w:sz w:val="22"/>
          <w:szCs w:val="22"/>
        </w:rPr>
        <w:t>2010</w:t>
      </w:r>
      <w:r w:rsidR="009C1476" w:rsidRPr="004A5BAC">
        <w:rPr>
          <w:rFonts w:ascii="Times New Roman" w:hAnsi="Times New Roman"/>
          <w:b w:val="0"/>
          <w:sz w:val="22"/>
          <w:szCs w:val="22"/>
        </w:rPr>
        <w:t>. Parcerias Público-Privadas: Guia Legal para Empresá</w:t>
      </w:r>
      <w:r w:rsidR="00084549">
        <w:rPr>
          <w:rFonts w:ascii="Times New Roman" w:hAnsi="Times New Roman"/>
          <w:b w:val="0"/>
          <w:sz w:val="22"/>
          <w:szCs w:val="22"/>
        </w:rPr>
        <w:softHyphen/>
      </w:r>
      <w:r w:rsidR="009C1476" w:rsidRPr="004A5BAC">
        <w:rPr>
          <w:rFonts w:ascii="Times New Roman" w:hAnsi="Times New Roman"/>
          <w:b w:val="0"/>
          <w:sz w:val="22"/>
          <w:szCs w:val="22"/>
        </w:rPr>
        <w:t xml:space="preserve">rios, Executivos e Agentes do Governo.” </w:t>
      </w:r>
      <w:r w:rsidR="009C1476" w:rsidRPr="003B1537">
        <w:rPr>
          <w:rFonts w:ascii="Times New Roman" w:hAnsi="Times New Roman"/>
          <w:b w:val="0"/>
          <w:sz w:val="22"/>
          <w:szCs w:val="22"/>
          <w:lang w:val="en-US"/>
        </w:rPr>
        <w:t xml:space="preserve">Belo Horizonte, Brazil: </w:t>
      </w:r>
      <w:proofErr w:type="spellStart"/>
      <w:r w:rsidR="009C1476" w:rsidRPr="003B1537">
        <w:rPr>
          <w:rFonts w:ascii="Times New Roman" w:hAnsi="Times New Roman"/>
          <w:b w:val="0"/>
          <w:sz w:val="22"/>
          <w:szCs w:val="22"/>
          <w:lang w:val="en-US"/>
        </w:rPr>
        <w:t>Prax</w:t>
      </w:r>
      <w:proofErr w:type="spellEnd"/>
      <w:r w:rsidR="009C1476" w:rsidRPr="003B1537">
        <w:rPr>
          <w:rFonts w:ascii="Times New Roman" w:hAnsi="Times New Roman"/>
          <w:b w:val="0"/>
          <w:sz w:val="22"/>
          <w:szCs w:val="22"/>
          <w:lang w:val="en-US"/>
        </w:rPr>
        <w:t xml:space="preserve"> </w:t>
      </w:r>
      <w:proofErr w:type="spellStart"/>
      <w:r w:rsidR="009C1476" w:rsidRPr="003B1537">
        <w:rPr>
          <w:rFonts w:ascii="Times New Roman" w:hAnsi="Times New Roman"/>
          <w:b w:val="0"/>
          <w:sz w:val="22"/>
          <w:szCs w:val="22"/>
          <w:lang w:val="en-US"/>
        </w:rPr>
        <w:t>Editora</w:t>
      </w:r>
      <w:proofErr w:type="spellEnd"/>
      <w:r w:rsidR="009C1476" w:rsidRPr="003B1537">
        <w:rPr>
          <w:rFonts w:ascii="Times New Roman" w:hAnsi="Times New Roman"/>
          <w:b w:val="0"/>
          <w:sz w:val="22"/>
          <w:szCs w:val="22"/>
          <w:lang w:val="en-US"/>
        </w:rPr>
        <w:t>, 2010. 104 p.</w:t>
      </w:r>
    </w:p>
    <w:p w:rsidR="00B13C0C" w:rsidRPr="003B1537" w:rsidRDefault="00B13C0C" w:rsidP="009030D3">
      <w:pPr>
        <w:pStyle w:val="Ttulo"/>
        <w:spacing w:line="240" w:lineRule="auto"/>
        <w:ind w:firstLine="0"/>
        <w:jc w:val="both"/>
        <w:rPr>
          <w:rFonts w:ascii="Times New Roman" w:hAnsi="Times New Roman"/>
          <w:b w:val="0"/>
          <w:sz w:val="22"/>
          <w:szCs w:val="22"/>
          <w:lang w:val="en-US"/>
        </w:rPr>
      </w:pPr>
    </w:p>
    <w:p w:rsidR="00B13C0C" w:rsidRPr="003B1537" w:rsidRDefault="00B13C0C" w:rsidP="009030D3">
      <w:pPr>
        <w:pStyle w:val="Ttulo"/>
        <w:spacing w:line="240" w:lineRule="auto"/>
        <w:ind w:firstLine="0"/>
        <w:jc w:val="both"/>
        <w:rPr>
          <w:rFonts w:ascii="Times New Roman" w:hAnsi="Times New Roman"/>
          <w:b w:val="0"/>
          <w:sz w:val="22"/>
          <w:szCs w:val="22"/>
          <w:lang w:val="en-US"/>
        </w:rPr>
      </w:pPr>
      <w:r w:rsidRPr="003B1537">
        <w:rPr>
          <w:rFonts w:ascii="Times New Roman" w:hAnsi="Times New Roman"/>
          <w:b w:val="0"/>
          <w:sz w:val="22"/>
          <w:szCs w:val="22"/>
          <w:lang w:val="en-US"/>
        </w:rPr>
        <w:t xml:space="preserve">Transparency International. 2005. “Granting a Concession for the </w:t>
      </w:r>
      <w:proofErr w:type="spellStart"/>
      <w:r w:rsidRPr="003B1537">
        <w:rPr>
          <w:rFonts w:ascii="Times New Roman" w:hAnsi="Times New Roman"/>
          <w:b w:val="0"/>
          <w:sz w:val="22"/>
          <w:szCs w:val="22"/>
          <w:lang w:val="en-US"/>
        </w:rPr>
        <w:t>Trakia</w:t>
      </w:r>
      <w:proofErr w:type="spellEnd"/>
      <w:r w:rsidRPr="003B1537">
        <w:rPr>
          <w:rFonts w:ascii="Times New Roman" w:hAnsi="Times New Roman"/>
          <w:b w:val="0"/>
          <w:sz w:val="22"/>
          <w:szCs w:val="22"/>
          <w:lang w:val="en-US"/>
        </w:rPr>
        <w:t xml:space="preserve"> Motorway: Interim Report.” Sofia, Bulgaria.</w:t>
      </w:r>
    </w:p>
    <w:p w:rsidR="00073F9E" w:rsidRPr="003B1537" w:rsidRDefault="00A928B9" w:rsidP="009030D3">
      <w:pPr>
        <w:pStyle w:val="Ttulo"/>
        <w:spacing w:line="240" w:lineRule="auto"/>
        <w:ind w:firstLine="0"/>
        <w:jc w:val="both"/>
        <w:rPr>
          <w:rFonts w:ascii="Times New Roman" w:hAnsi="Times New Roman"/>
          <w:b w:val="0"/>
          <w:sz w:val="22"/>
          <w:szCs w:val="22"/>
          <w:lang w:val="en-US"/>
        </w:rPr>
      </w:pPr>
      <w:hyperlink r:id="rId22" w:history="1">
        <w:r w:rsidR="00B13C0C" w:rsidRPr="003B1537">
          <w:rPr>
            <w:rStyle w:val="Hyperlink"/>
            <w:rFonts w:ascii="Times New Roman" w:hAnsi="Times New Roman"/>
            <w:b w:val="0"/>
            <w:sz w:val="22"/>
            <w:szCs w:val="22"/>
            <w:lang w:val="en-US"/>
          </w:rPr>
          <w:t>http://www.transparency-bg.org/?magic=0.5.71.2</w:t>
        </w:r>
      </w:hyperlink>
      <w:r w:rsidR="00B13C0C" w:rsidRPr="003B1537">
        <w:rPr>
          <w:rFonts w:ascii="Times New Roman" w:hAnsi="Times New Roman"/>
          <w:b w:val="0"/>
          <w:sz w:val="22"/>
          <w:szCs w:val="22"/>
          <w:lang w:val="en-US"/>
        </w:rPr>
        <w:t xml:space="preserve">  </w:t>
      </w:r>
      <w:r w:rsidR="00B665D1" w:rsidRPr="003B1537">
        <w:rPr>
          <w:rFonts w:ascii="Times New Roman" w:hAnsi="Times New Roman"/>
          <w:b w:val="0"/>
          <w:sz w:val="22"/>
          <w:szCs w:val="22"/>
          <w:lang w:val="en-US"/>
        </w:rPr>
        <w:t xml:space="preserve">(Accessed on </w:t>
      </w:r>
      <w:r w:rsidR="00181ECA" w:rsidRPr="003B1537">
        <w:rPr>
          <w:rFonts w:ascii="Times New Roman" w:hAnsi="Times New Roman"/>
          <w:b w:val="0"/>
          <w:sz w:val="22"/>
          <w:szCs w:val="22"/>
          <w:lang w:val="en-US"/>
        </w:rPr>
        <w:t>October 3, 20</w:t>
      </w:r>
      <w:r w:rsidR="00B665D1" w:rsidRPr="003B1537">
        <w:rPr>
          <w:rFonts w:ascii="Times New Roman" w:hAnsi="Times New Roman"/>
          <w:b w:val="0"/>
          <w:sz w:val="22"/>
          <w:szCs w:val="22"/>
          <w:lang w:val="en-US"/>
        </w:rPr>
        <w:t>0</w:t>
      </w:r>
      <w:r w:rsidR="00181ECA" w:rsidRPr="003B1537">
        <w:rPr>
          <w:rFonts w:ascii="Times New Roman" w:hAnsi="Times New Roman"/>
          <w:b w:val="0"/>
          <w:sz w:val="22"/>
          <w:szCs w:val="22"/>
          <w:lang w:val="en-US"/>
        </w:rPr>
        <w:t>7</w:t>
      </w:r>
      <w:r w:rsidR="00B665D1" w:rsidRPr="003B1537">
        <w:rPr>
          <w:rFonts w:ascii="Times New Roman" w:hAnsi="Times New Roman"/>
          <w:b w:val="0"/>
          <w:sz w:val="22"/>
          <w:szCs w:val="22"/>
          <w:lang w:val="en-US"/>
        </w:rPr>
        <w:t>)</w:t>
      </w:r>
    </w:p>
    <w:p w:rsidR="00697E66" w:rsidRPr="003B1537" w:rsidRDefault="00697E66" w:rsidP="009030D3">
      <w:pPr>
        <w:pStyle w:val="Ttulo"/>
        <w:spacing w:line="240" w:lineRule="auto"/>
        <w:ind w:firstLine="0"/>
        <w:jc w:val="both"/>
        <w:rPr>
          <w:rFonts w:ascii="Times New Roman" w:hAnsi="Times New Roman"/>
          <w:b w:val="0"/>
          <w:sz w:val="22"/>
          <w:szCs w:val="22"/>
          <w:lang w:val="en-US"/>
        </w:rPr>
      </w:pPr>
    </w:p>
    <w:p w:rsidR="00697E66" w:rsidRPr="003B1537" w:rsidRDefault="00697E66" w:rsidP="009030D3">
      <w:pPr>
        <w:pStyle w:val="Ttulo"/>
        <w:spacing w:line="240" w:lineRule="auto"/>
        <w:ind w:firstLine="0"/>
        <w:jc w:val="both"/>
        <w:rPr>
          <w:rFonts w:ascii="Times New Roman" w:hAnsi="Times New Roman"/>
          <w:b w:val="0"/>
          <w:sz w:val="22"/>
          <w:szCs w:val="22"/>
          <w:lang w:val="en-US"/>
        </w:rPr>
      </w:pPr>
    </w:p>
    <w:p w:rsidR="00AF3DD4" w:rsidRPr="003B1537" w:rsidRDefault="00AF3DD4" w:rsidP="009030D3">
      <w:pPr>
        <w:pStyle w:val="Ttulo"/>
        <w:spacing w:line="240" w:lineRule="auto"/>
        <w:ind w:firstLine="0"/>
        <w:jc w:val="both"/>
        <w:rPr>
          <w:rFonts w:ascii="Times New Roman" w:hAnsi="Times New Roman"/>
          <w:b w:val="0"/>
          <w:sz w:val="22"/>
          <w:szCs w:val="22"/>
          <w:lang w:val="en-US"/>
        </w:rPr>
      </w:pPr>
    </w:p>
    <w:sectPr w:rsidR="00AF3DD4" w:rsidRPr="003B1537" w:rsidSect="004B692F">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30" w:rsidRDefault="001E3830">
      <w:r>
        <w:separator/>
      </w:r>
    </w:p>
  </w:endnote>
  <w:endnote w:type="continuationSeparator" w:id="0">
    <w:p w:rsidR="001E3830" w:rsidRDefault="001E3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A5" w:rsidRPr="00863814" w:rsidRDefault="00A928B9" w:rsidP="00863814">
    <w:pPr>
      <w:pStyle w:val="Rodap"/>
      <w:jc w:val="right"/>
      <w:rPr>
        <w:sz w:val="22"/>
      </w:rPr>
    </w:pPr>
    <w:r>
      <w:rPr>
        <w:sz w:val="22"/>
      </w:rPr>
      <w:fldChar w:fldCharType="begin"/>
    </w:r>
    <w:r w:rsidR="005D76A5">
      <w:rPr>
        <w:sz w:val="22"/>
      </w:rPr>
      <w:instrText xml:space="preserve"> PAGE  \* ArabicDash  \* MERGEFORMAT </w:instrText>
    </w:r>
    <w:r>
      <w:rPr>
        <w:sz w:val="22"/>
      </w:rPr>
      <w:fldChar w:fldCharType="separate"/>
    </w:r>
    <w:r w:rsidR="00C73F57">
      <w:rPr>
        <w:noProof/>
        <w:sz w:val="22"/>
      </w:rPr>
      <w:t>- 2 -</w:t>
    </w:r>
    <w:r>
      <w:rPr>
        <w:sz w:val="22"/>
      </w:rPr>
      <w:fldChar w:fldCharType="end"/>
    </w:r>
  </w:p>
  <w:p w:rsidR="005D76A5" w:rsidRDefault="005D76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30" w:rsidRDefault="001E3830">
      <w:r>
        <w:separator/>
      </w:r>
    </w:p>
  </w:footnote>
  <w:footnote w:type="continuationSeparator" w:id="0">
    <w:p w:rsidR="001E3830" w:rsidRDefault="001E3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56" w:rsidRDefault="00F708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365"/>
    <w:multiLevelType w:val="hybridMultilevel"/>
    <w:tmpl w:val="C9A68016"/>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nsid w:val="0B415D58"/>
    <w:multiLevelType w:val="hybridMultilevel"/>
    <w:tmpl w:val="7AE40B4C"/>
    <w:lvl w:ilvl="0" w:tplc="F404E62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032EEA"/>
    <w:multiLevelType w:val="hybridMultilevel"/>
    <w:tmpl w:val="F66AE6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E63AC1"/>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0D1D02"/>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CA7BBF"/>
    <w:multiLevelType w:val="hybridMultilevel"/>
    <w:tmpl w:val="27181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CD3CF5"/>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9A48F8"/>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5752DF"/>
    <w:multiLevelType w:val="hybridMultilevel"/>
    <w:tmpl w:val="AC76D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F17140"/>
    <w:multiLevelType w:val="hybridMultilevel"/>
    <w:tmpl w:val="E7D0B1D6"/>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2731368E"/>
    <w:multiLevelType w:val="hybridMultilevel"/>
    <w:tmpl w:val="988CDA28"/>
    <w:lvl w:ilvl="0" w:tplc="76DEAEF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274C35E4"/>
    <w:multiLevelType w:val="multilevel"/>
    <w:tmpl w:val="F66AE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8C0AAE"/>
    <w:multiLevelType w:val="hybridMultilevel"/>
    <w:tmpl w:val="ED766E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CAA0FAA"/>
    <w:multiLevelType w:val="hybridMultilevel"/>
    <w:tmpl w:val="964668E4"/>
    <w:lvl w:ilvl="0" w:tplc="DA823272">
      <w:start w:val="1"/>
      <w:numFmt w:val="lowerLetter"/>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4">
    <w:nsid w:val="434B5D8C"/>
    <w:multiLevelType w:val="hybridMultilevel"/>
    <w:tmpl w:val="06461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7FF5732"/>
    <w:multiLevelType w:val="hybridMultilevel"/>
    <w:tmpl w:val="90544A58"/>
    <w:lvl w:ilvl="0" w:tplc="9594E444">
      <w:start w:val="1"/>
      <w:numFmt w:val="lowerLetter"/>
      <w:lvlText w:val="(%1)"/>
      <w:lvlJc w:val="left"/>
      <w:pPr>
        <w:ind w:left="1068" w:hanging="360"/>
      </w:pPr>
      <w:rPr>
        <w:rFonts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347864"/>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C212A0"/>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A74C97"/>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3C32485"/>
    <w:multiLevelType w:val="hybridMultilevel"/>
    <w:tmpl w:val="6B6807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40055C"/>
    <w:multiLevelType w:val="hybridMultilevel"/>
    <w:tmpl w:val="ABEC29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126369"/>
    <w:multiLevelType w:val="hybridMultilevel"/>
    <w:tmpl w:val="F752C560"/>
    <w:lvl w:ilvl="0" w:tplc="9942016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nsid w:val="604D2BD0"/>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6615C60"/>
    <w:multiLevelType w:val="hybridMultilevel"/>
    <w:tmpl w:val="AE466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347AFC"/>
    <w:multiLevelType w:val="hybridMultilevel"/>
    <w:tmpl w:val="93BACA5E"/>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5">
    <w:nsid w:val="729B6908"/>
    <w:multiLevelType w:val="multilevel"/>
    <w:tmpl w:val="D5BC2F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B1251D"/>
    <w:multiLevelType w:val="hybridMultilevel"/>
    <w:tmpl w:val="8E200E5C"/>
    <w:lvl w:ilvl="0" w:tplc="BFAA53AE">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396C49"/>
    <w:multiLevelType w:val="hybridMultilevel"/>
    <w:tmpl w:val="E396AE74"/>
    <w:lvl w:ilvl="0" w:tplc="F404E62A">
      <w:start w:val="1"/>
      <w:numFmt w:val="lowerLetter"/>
      <w:lvlText w:val="(%1)"/>
      <w:lvlJc w:val="left"/>
      <w:pPr>
        <w:ind w:left="1883" w:hanging="360"/>
      </w:pPr>
      <w:rPr>
        <w:rFonts w:hint="default"/>
      </w:rPr>
    </w:lvl>
    <w:lvl w:ilvl="1" w:tplc="04160019" w:tentative="1">
      <w:start w:val="1"/>
      <w:numFmt w:val="lowerLetter"/>
      <w:lvlText w:val="%2."/>
      <w:lvlJc w:val="left"/>
      <w:pPr>
        <w:ind w:left="2603" w:hanging="360"/>
      </w:pPr>
    </w:lvl>
    <w:lvl w:ilvl="2" w:tplc="0416001B" w:tentative="1">
      <w:start w:val="1"/>
      <w:numFmt w:val="lowerRoman"/>
      <w:lvlText w:val="%3."/>
      <w:lvlJc w:val="right"/>
      <w:pPr>
        <w:ind w:left="3323" w:hanging="180"/>
      </w:pPr>
    </w:lvl>
    <w:lvl w:ilvl="3" w:tplc="0416000F" w:tentative="1">
      <w:start w:val="1"/>
      <w:numFmt w:val="decimal"/>
      <w:lvlText w:val="%4."/>
      <w:lvlJc w:val="left"/>
      <w:pPr>
        <w:ind w:left="4043" w:hanging="360"/>
      </w:pPr>
    </w:lvl>
    <w:lvl w:ilvl="4" w:tplc="04160019" w:tentative="1">
      <w:start w:val="1"/>
      <w:numFmt w:val="lowerLetter"/>
      <w:lvlText w:val="%5."/>
      <w:lvlJc w:val="left"/>
      <w:pPr>
        <w:ind w:left="4763" w:hanging="360"/>
      </w:pPr>
    </w:lvl>
    <w:lvl w:ilvl="5" w:tplc="0416001B" w:tentative="1">
      <w:start w:val="1"/>
      <w:numFmt w:val="lowerRoman"/>
      <w:lvlText w:val="%6."/>
      <w:lvlJc w:val="right"/>
      <w:pPr>
        <w:ind w:left="5483" w:hanging="180"/>
      </w:pPr>
    </w:lvl>
    <w:lvl w:ilvl="6" w:tplc="0416000F" w:tentative="1">
      <w:start w:val="1"/>
      <w:numFmt w:val="decimal"/>
      <w:lvlText w:val="%7."/>
      <w:lvlJc w:val="left"/>
      <w:pPr>
        <w:ind w:left="6203" w:hanging="360"/>
      </w:pPr>
    </w:lvl>
    <w:lvl w:ilvl="7" w:tplc="04160019" w:tentative="1">
      <w:start w:val="1"/>
      <w:numFmt w:val="lowerLetter"/>
      <w:lvlText w:val="%8."/>
      <w:lvlJc w:val="left"/>
      <w:pPr>
        <w:ind w:left="6923" w:hanging="360"/>
      </w:pPr>
    </w:lvl>
    <w:lvl w:ilvl="8" w:tplc="0416001B" w:tentative="1">
      <w:start w:val="1"/>
      <w:numFmt w:val="lowerRoman"/>
      <w:lvlText w:val="%9."/>
      <w:lvlJc w:val="right"/>
      <w:pPr>
        <w:ind w:left="7643" w:hanging="180"/>
      </w:pPr>
    </w:lvl>
  </w:abstractNum>
  <w:abstractNum w:abstractNumId="28">
    <w:nsid w:val="79613E0E"/>
    <w:multiLevelType w:val="hybridMultilevel"/>
    <w:tmpl w:val="DEB8BE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A224200"/>
    <w:multiLevelType w:val="hybridMultilevel"/>
    <w:tmpl w:val="8A6E280C"/>
    <w:lvl w:ilvl="0" w:tplc="343A0A22">
      <w:start w:val="1"/>
      <w:numFmt w:val="bullet"/>
      <w:lvlText w:val="o"/>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E380D75"/>
    <w:multiLevelType w:val="hybridMultilevel"/>
    <w:tmpl w:val="974A6AAA"/>
    <w:lvl w:ilvl="0" w:tplc="04160003">
      <w:start w:val="1"/>
      <w:numFmt w:val="bullet"/>
      <w:lvlText w:val="o"/>
      <w:lvlJc w:val="left"/>
      <w:pPr>
        <w:ind w:left="1003" w:hanging="360"/>
      </w:pPr>
      <w:rPr>
        <w:rFonts w:ascii="Courier New" w:hAnsi="Courier New" w:cs="Courier New"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num w:numId="1">
    <w:abstractNumId w:val="12"/>
  </w:num>
  <w:num w:numId="2">
    <w:abstractNumId w:val="6"/>
  </w:num>
  <w:num w:numId="3">
    <w:abstractNumId w:val="18"/>
  </w:num>
  <w:num w:numId="4">
    <w:abstractNumId w:val="25"/>
  </w:num>
  <w:num w:numId="5">
    <w:abstractNumId w:val="16"/>
  </w:num>
  <w:num w:numId="6">
    <w:abstractNumId w:val="22"/>
  </w:num>
  <w:num w:numId="7">
    <w:abstractNumId w:val="17"/>
  </w:num>
  <w:num w:numId="8">
    <w:abstractNumId w:val="7"/>
  </w:num>
  <w:num w:numId="9">
    <w:abstractNumId w:val="2"/>
  </w:num>
  <w:num w:numId="10">
    <w:abstractNumId w:val="11"/>
  </w:num>
  <w:num w:numId="11">
    <w:abstractNumId w:val="3"/>
  </w:num>
  <w:num w:numId="12">
    <w:abstractNumId w:val="4"/>
  </w:num>
  <w:num w:numId="13">
    <w:abstractNumId w:val="9"/>
  </w:num>
  <w:num w:numId="14">
    <w:abstractNumId w:val="0"/>
  </w:num>
  <w:num w:numId="15">
    <w:abstractNumId w:val="24"/>
  </w:num>
  <w:num w:numId="16">
    <w:abstractNumId w:val="5"/>
  </w:num>
  <w:num w:numId="17">
    <w:abstractNumId w:val="30"/>
  </w:num>
  <w:num w:numId="18">
    <w:abstractNumId w:val="19"/>
  </w:num>
  <w:num w:numId="19">
    <w:abstractNumId w:val="14"/>
  </w:num>
  <w:num w:numId="20">
    <w:abstractNumId w:val="29"/>
  </w:num>
  <w:num w:numId="21">
    <w:abstractNumId w:val="8"/>
  </w:num>
  <w:num w:numId="22">
    <w:abstractNumId w:val="23"/>
  </w:num>
  <w:num w:numId="23">
    <w:abstractNumId w:val="28"/>
  </w:num>
  <w:num w:numId="24">
    <w:abstractNumId w:val="20"/>
  </w:num>
  <w:num w:numId="25">
    <w:abstractNumId w:val="15"/>
  </w:num>
  <w:num w:numId="26">
    <w:abstractNumId w:val="26"/>
  </w:num>
  <w:num w:numId="27">
    <w:abstractNumId w:val="13"/>
  </w:num>
  <w:num w:numId="28">
    <w:abstractNumId w:val="10"/>
  </w:num>
  <w:num w:numId="29">
    <w:abstractNumId w:val="21"/>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3027F"/>
    <w:rsid w:val="00032897"/>
    <w:rsid w:val="000405F9"/>
    <w:rsid w:val="00055F62"/>
    <w:rsid w:val="00060E80"/>
    <w:rsid w:val="00072AC2"/>
    <w:rsid w:val="00073F9E"/>
    <w:rsid w:val="00075347"/>
    <w:rsid w:val="00084453"/>
    <w:rsid w:val="00084549"/>
    <w:rsid w:val="0008491E"/>
    <w:rsid w:val="0009226E"/>
    <w:rsid w:val="00093D1B"/>
    <w:rsid w:val="000B0EA8"/>
    <w:rsid w:val="000B16C9"/>
    <w:rsid w:val="000B47C6"/>
    <w:rsid w:val="000C01F0"/>
    <w:rsid w:val="000E150C"/>
    <w:rsid w:val="000E1B9E"/>
    <w:rsid w:val="000F0F76"/>
    <w:rsid w:val="000F4CD7"/>
    <w:rsid w:val="00105044"/>
    <w:rsid w:val="00105ED7"/>
    <w:rsid w:val="001310A0"/>
    <w:rsid w:val="00142B22"/>
    <w:rsid w:val="00143933"/>
    <w:rsid w:val="001521D4"/>
    <w:rsid w:val="001735B0"/>
    <w:rsid w:val="00174A1B"/>
    <w:rsid w:val="00181ECA"/>
    <w:rsid w:val="001A0FBA"/>
    <w:rsid w:val="001B2920"/>
    <w:rsid w:val="001C6BED"/>
    <w:rsid w:val="001D06B7"/>
    <w:rsid w:val="001D7094"/>
    <w:rsid w:val="001E3830"/>
    <w:rsid w:val="001F7105"/>
    <w:rsid w:val="00202428"/>
    <w:rsid w:val="002435AD"/>
    <w:rsid w:val="00251CE2"/>
    <w:rsid w:val="00255B3F"/>
    <w:rsid w:val="002567B6"/>
    <w:rsid w:val="00256EBD"/>
    <w:rsid w:val="00261E1B"/>
    <w:rsid w:val="0026363B"/>
    <w:rsid w:val="00277DB0"/>
    <w:rsid w:val="00282326"/>
    <w:rsid w:val="00286F4C"/>
    <w:rsid w:val="0028743F"/>
    <w:rsid w:val="002C2CF9"/>
    <w:rsid w:val="002D722E"/>
    <w:rsid w:val="002F424C"/>
    <w:rsid w:val="00300598"/>
    <w:rsid w:val="00303BF9"/>
    <w:rsid w:val="00314D26"/>
    <w:rsid w:val="00316DEF"/>
    <w:rsid w:val="00322FFD"/>
    <w:rsid w:val="00341927"/>
    <w:rsid w:val="0034363B"/>
    <w:rsid w:val="00356401"/>
    <w:rsid w:val="00364D91"/>
    <w:rsid w:val="00390237"/>
    <w:rsid w:val="003A1AE4"/>
    <w:rsid w:val="003A578C"/>
    <w:rsid w:val="003A6E89"/>
    <w:rsid w:val="003B1537"/>
    <w:rsid w:val="003C2E7B"/>
    <w:rsid w:val="003E4E4F"/>
    <w:rsid w:val="003E5ADD"/>
    <w:rsid w:val="003F0CC6"/>
    <w:rsid w:val="0041631D"/>
    <w:rsid w:val="00426662"/>
    <w:rsid w:val="004305C7"/>
    <w:rsid w:val="00442C77"/>
    <w:rsid w:val="00442FB9"/>
    <w:rsid w:val="00444811"/>
    <w:rsid w:val="00447700"/>
    <w:rsid w:val="0045512F"/>
    <w:rsid w:val="00466B5E"/>
    <w:rsid w:val="004878C5"/>
    <w:rsid w:val="004A028C"/>
    <w:rsid w:val="004A5BAC"/>
    <w:rsid w:val="004A6D9B"/>
    <w:rsid w:val="004B0307"/>
    <w:rsid w:val="004B26B7"/>
    <w:rsid w:val="004B692F"/>
    <w:rsid w:val="004C0207"/>
    <w:rsid w:val="004C4750"/>
    <w:rsid w:val="004C68F3"/>
    <w:rsid w:val="004D00E0"/>
    <w:rsid w:val="004D2A20"/>
    <w:rsid w:val="004D6C1B"/>
    <w:rsid w:val="004E590C"/>
    <w:rsid w:val="004E7438"/>
    <w:rsid w:val="004F6176"/>
    <w:rsid w:val="004F7024"/>
    <w:rsid w:val="005215E4"/>
    <w:rsid w:val="0052412E"/>
    <w:rsid w:val="00525A8B"/>
    <w:rsid w:val="00531005"/>
    <w:rsid w:val="00547875"/>
    <w:rsid w:val="00572758"/>
    <w:rsid w:val="00574E66"/>
    <w:rsid w:val="00581D51"/>
    <w:rsid w:val="00582325"/>
    <w:rsid w:val="00584D8F"/>
    <w:rsid w:val="00590DA0"/>
    <w:rsid w:val="0059397B"/>
    <w:rsid w:val="005A453F"/>
    <w:rsid w:val="005B0BFC"/>
    <w:rsid w:val="005C6948"/>
    <w:rsid w:val="005D6BDB"/>
    <w:rsid w:val="005D76A5"/>
    <w:rsid w:val="005E60E2"/>
    <w:rsid w:val="005F296C"/>
    <w:rsid w:val="005F6234"/>
    <w:rsid w:val="005F646F"/>
    <w:rsid w:val="00602774"/>
    <w:rsid w:val="006174E1"/>
    <w:rsid w:val="00617C10"/>
    <w:rsid w:val="00634407"/>
    <w:rsid w:val="006410FF"/>
    <w:rsid w:val="00651E56"/>
    <w:rsid w:val="006722EF"/>
    <w:rsid w:val="00673E08"/>
    <w:rsid w:val="00680769"/>
    <w:rsid w:val="00684F6F"/>
    <w:rsid w:val="00685917"/>
    <w:rsid w:val="006902F5"/>
    <w:rsid w:val="00695226"/>
    <w:rsid w:val="00697E66"/>
    <w:rsid w:val="006A143A"/>
    <w:rsid w:val="006B0528"/>
    <w:rsid w:val="006B31F2"/>
    <w:rsid w:val="006B6BCD"/>
    <w:rsid w:val="006C1D98"/>
    <w:rsid w:val="006C37CB"/>
    <w:rsid w:val="006D5F40"/>
    <w:rsid w:val="006E2B29"/>
    <w:rsid w:val="006E3FBE"/>
    <w:rsid w:val="007323BD"/>
    <w:rsid w:val="0077663D"/>
    <w:rsid w:val="007A033D"/>
    <w:rsid w:val="007A0C12"/>
    <w:rsid w:val="007A62CE"/>
    <w:rsid w:val="007D69F4"/>
    <w:rsid w:val="007E26B5"/>
    <w:rsid w:val="007F2A4F"/>
    <w:rsid w:val="00806307"/>
    <w:rsid w:val="00812259"/>
    <w:rsid w:val="00813554"/>
    <w:rsid w:val="00820D40"/>
    <w:rsid w:val="00823D5A"/>
    <w:rsid w:val="00824B80"/>
    <w:rsid w:val="0083027F"/>
    <w:rsid w:val="00843CEE"/>
    <w:rsid w:val="00860159"/>
    <w:rsid w:val="00863814"/>
    <w:rsid w:val="00884EF3"/>
    <w:rsid w:val="008A530D"/>
    <w:rsid w:val="008A5942"/>
    <w:rsid w:val="008B5971"/>
    <w:rsid w:val="008C3815"/>
    <w:rsid w:val="008C7A9D"/>
    <w:rsid w:val="008E4831"/>
    <w:rsid w:val="008F65C2"/>
    <w:rsid w:val="009022E6"/>
    <w:rsid w:val="009024EB"/>
    <w:rsid w:val="00902812"/>
    <w:rsid w:val="00903027"/>
    <w:rsid w:val="009030D3"/>
    <w:rsid w:val="00911271"/>
    <w:rsid w:val="009176C5"/>
    <w:rsid w:val="00926083"/>
    <w:rsid w:val="00946755"/>
    <w:rsid w:val="009669E7"/>
    <w:rsid w:val="009717DC"/>
    <w:rsid w:val="009958BF"/>
    <w:rsid w:val="009C1476"/>
    <w:rsid w:val="009D32FA"/>
    <w:rsid w:val="009E365E"/>
    <w:rsid w:val="009E6330"/>
    <w:rsid w:val="009F1973"/>
    <w:rsid w:val="00A043F4"/>
    <w:rsid w:val="00A04F0D"/>
    <w:rsid w:val="00A05E44"/>
    <w:rsid w:val="00A1077A"/>
    <w:rsid w:val="00A110D3"/>
    <w:rsid w:val="00A22F02"/>
    <w:rsid w:val="00A30C11"/>
    <w:rsid w:val="00A51265"/>
    <w:rsid w:val="00A61014"/>
    <w:rsid w:val="00A8206D"/>
    <w:rsid w:val="00A861A8"/>
    <w:rsid w:val="00A928B9"/>
    <w:rsid w:val="00A95064"/>
    <w:rsid w:val="00AB2835"/>
    <w:rsid w:val="00AB3029"/>
    <w:rsid w:val="00AE14E7"/>
    <w:rsid w:val="00AE77CA"/>
    <w:rsid w:val="00AF0C0A"/>
    <w:rsid w:val="00AF3DD4"/>
    <w:rsid w:val="00B071AC"/>
    <w:rsid w:val="00B10335"/>
    <w:rsid w:val="00B13C0C"/>
    <w:rsid w:val="00B27A4B"/>
    <w:rsid w:val="00B33553"/>
    <w:rsid w:val="00B33C19"/>
    <w:rsid w:val="00B44BAE"/>
    <w:rsid w:val="00B45DCB"/>
    <w:rsid w:val="00B46356"/>
    <w:rsid w:val="00B64973"/>
    <w:rsid w:val="00B665D1"/>
    <w:rsid w:val="00BB3DF2"/>
    <w:rsid w:val="00BB3FE0"/>
    <w:rsid w:val="00BC0276"/>
    <w:rsid w:val="00BC0EDE"/>
    <w:rsid w:val="00BC17F1"/>
    <w:rsid w:val="00BC3121"/>
    <w:rsid w:val="00BE3737"/>
    <w:rsid w:val="00BF612E"/>
    <w:rsid w:val="00C03BE3"/>
    <w:rsid w:val="00C05951"/>
    <w:rsid w:val="00C14F96"/>
    <w:rsid w:val="00C271A1"/>
    <w:rsid w:val="00C46645"/>
    <w:rsid w:val="00C718E2"/>
    <w:rsid w:val="00C73F57"/>
    <w:rsid w:val="00C84775"/>
    <w:rsid w:val="00CA0E33"/>
    <w:rsid w:val="00CB08EB"/>
    <w:rsid w:val="00CB0934"/>
    <w:rsid w:val="00CB5BEB"/>
    <w:rsid w:val="00CC7971"/>
    <w:rsid w:val="00CD1FA1"/>
    <w:rsid w:val="00CE14EB"/>
    <w:rsid w:val="00CE3C4E"/>
    <w:rsid w:val="00CE4DF4"/>
    <w:rsid w:val="00CF264A"/>
    <w:rsid w:val="00D01027"/>
    <w:rsid w:val="00D12EEE"/>
    <w:rsid w:val="00D23A5F"/>
    <w:rsid w:val="00D274DD"/>
    <w:rsid w:val="00D42B37"/>
    <w:rsid w:val="00D60846"/>
    <w:rsid w:val="00D64885"/>
    <w:rsid w:val="00D676D7"/>
    <w:rsid w:val="00D67988"/>
    <w:rsid w:val="00D97808"/>
    <w:rsid w:val="00D97B13"/>
    <w:rsid w:val="00DB1329"/>
    <w:rsid w:val="00DC74FC"/>
    <w:rsid w:val="00DE218F"/>
    <w:rsid w:val="00DE28BE"/>
    <w:rsid w:val="00DE5C10"/>
    <w:rsid w:val="00E350FC"/>
    <w:rsid w:val="00E35C4C"/>
    <w:rsid w:val="00E43916"/>
    <w:rsid w:val="00E45F4F"/>
    <w:rsid w:val="00E54777"/>
    <w:rsid w:val="00E61909"/>
    <w:rsid w:val="00E63FE6"/>
    <w:rsid w:val="00E64C8E"/>
    <w:rsid w:val="00E755C2"/>
    <w:rsid w:val="00E92ED3"/>
    <w:rsid w:val="00EB26C9"/>
    <w:rsid w:val="00EB2EB8"/>
    <w:rsid w:val="00EB61B5"/>
    <w:rsid w:val="00EB625B"/>
    <w:rsid w:val="00EB6B6E"/>
    <w:rsid w:val="00EB7027"/>
    <w:rsid w:val="00ED379C"/>
    <w:rsid w:val="00EE3567"/>
    <w:rsid w:val="00F0711A"/>
    <w:rsid w:val="00F13F75"/>
    <w:rsid w:val="00F27375"/>
    <w:rsid w:val="00F2799A"/>
    <w:rsid w:val="00F41E25"/>
    <w:rsid w:val="00F46FC2"/>
    <w:rsid w:val="00F60D2C"/>
    <w:rsid w:val="00F63104"/>
    <w:rsid w:val="00F70856"/>
    <w:rsid w:val="00F73BDF"/>
    <w:rsid w:val="00F76A84"/>
    <w:rsid w:val="00F80076"/>
    <w:rsid w:val="00F83CA0"/>
    <w:rsid w:val="00F95512"/>
    <w:rsid w:val="00F979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04"/>
    <w:rPr>
      <w:sz w:val="24"/>
      <w:szCs w:val="24"/>
    </w:rPr>
  </w:style>
  <w:style w:type="paragraph" w:styleId="Ttulo2">
    <w:name w:val="heading 2"/>
    <w:basedOn w:val="Normal"/>
    <w:next w:val="Normal"/>
    <w:link w:val="Ttulo2Char"/>
    <w:qFormat/>
    <w:rsid w:val="00E45F4F"/>
    <w:pPr>
      <w:keepNext/>
      <w:spacing w:line="360" w:lineRule="auto"/>
      <w:ind w:firstLine="879"/>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3A578C"/>
    <w:rPr>
      <w:b/>
      <w:bCs/>
    </w:rPr>
  </w:style>
  <w:style w:type="paragraph" w:styleId="Textodenotaderodap">
    <w:name w:val="footnote text"/>
    <w:basedOn w:val="Normal"/>
    <w:link w:val="TextodenotaderodapChar"/>
    <w:unhideWhenUsed/>
    <w:rsid w:val="00B33553"/>
    <w:pPr>
      <w:ind w:firstLine="879"/>
    </w:pPr>
    <w:rPr>
      <w:sz w:val="20"/>
      <w:szCs w:val="20"/>
    </w:rPr>
  </w:style>
  <w:style w:type="character" w:customStyle="1" w:styleId="TextodenotaderodapChar">
    <w:name w:val="Texto de nota de rodapé Char"/>
    <w:basedOn w:val="Fontepargpadro"/>
    <w:link w:val="Textodenotaderodap"/>
    <w:rsid w:val="00B33553"/>
    <w:rPr>
      <w:lang w:val="pt-BR" w:eastAsia="pt-BR" w:bidi="ar-SA"/>
    </w:rPr>
  </w:style>
  <w:style w:type="character" w:styleId="Refdenotaderodap">
    <w:name w:val="footnote reference"/>
    <w:basedOn w:val="Fontepargpadro"/>
    <w:unhideWhenUsed/>
    <w:rsid w:val="00B33553"/>
    <w:rPr>
      <w:vertAlign w:val="superscript"/>
    </w:rPr>
  </w:style>
  <w:style w:type="character" w:customStyle="1" w:styleId="Ttulo2Char">
    <w:name w:val="Título 2 Char"/>
    <w:basedOn w:val="Fontepargpadro"/>
    <w:link w:val="Ttulo2"/>
    <w:rsid w:val="00E45F4F"/>
    <w:rPr>
      <w:rFonts w:ascii="Arial" w:hAnsi="Arial"/>
      <w:b/>
      <w:sz w:val="24"/>
      <w:lang w:val="pt-BR" w:eastAsia="pt-BR" w:bidi="ar-SA"/>
    </w:rPr>
  </w:style>
  <w:style w:type="paragraph" w:styleId="Corpodetexto">
    <w:name w:val="Body Text"/>
    <w:basedOn w:val="Normal"/>
    <w:link w:val="CorpodetextoChar"/>
    <w:uiPriority w:val="99"/>
    <w:rsid w:val="00E45F4F"/>
    <w:pPr>
      <w:spacing w:line="360" w:lineRule="auto"/>
      <w:ind w:firstLine="879"/>
    </w:pPr>
    <w:rPr>
      <w:rFonts w:ascii="Arial" w:hAnsi="Arial"/>
      <w:b/>
      <w:szCs w:val="20"/>
    </w:rPr>
  </w:style>
  <w:style w:type="character" w:customStyle="1" w:styleId="CorpodetextoChar">
    <w:name w:val="Corpo de texto Char"/>
    <w:basedOn w:val="Fontepargpadro"/>
    <w:link w:val="Corpodetexto"/>
    <w:uiPriority w:val="99"/>
    <w:rsid w:val="00E45F4F"/>
    <w:rPr>
      <w:rFonts w:ascii="Arial" w:hAnsi="Arial"/>
      <w:b/>
      <w:sz w:val="24"/>
      <w:lang w:val="pt-BR" w:eastAsia="pt-BR" w:bidi="ar-SA"/>
    </w:rPr>
  </w:style>
  <w:style w:type="paragraph" w:styleId="Ttulo">
    <w:name w:val="Title"/>
    <w:basedOn w:val="Normal"/>
    <w:link w:val="TtuloChar"/>
    <w:qFormat/>
    <w:rsid w:val="00DB1329"/>
    <w:pPr>
      <w:spacing w:line="360" w:lineRule="auto"/>
      <w:ind w:firstLine="879"/>
      <w:jc w:val="center"/>
    </w:pPr>
    <w:rPr>
      <w:rFonts w:ascii="Arial" w:hAnsi="Arial"/>
      <w:b/>
      <w:szCs w:val="20"/>
    </w:rPr>
  </w:style>
  <w:style w:type="character" w:customStyle="1" w:styleId="TtuloChar">
    <w:name w:val="Título Char"/>
    <w:basedOn w:val="Fontepargpadro"/>
    <w:link w:val="Ttulo"/>
    <w:rsid w:val="00DB1329"/>
    <w:rPr>
      <w:rFonts w:ascii="Arial" w:hAnsi="Arial"/>
      <w:b/>
      <w:sz w:val="24"/>
    </w:rPr>
  </w:style>
  <w:style w:type="paragraph" w:styleId="Cabealho">
    <w:name w:val="header"/>
    <w:basedOn w:val="Normal"/>
    <w:link w:val="CabealhoChar"/>
    <w:uiPriority w:val="99"/>
    <w:rsid w:val="00863814"/>
    <w:pPr>
      <w:tabs>
        <w:tab w:val="center" w:pos="4252"/>
        <w:tab w:val="right" w:pos="8504"/>
      </w:tabs>
    </w:pPr>
  </w:style>
  <w:style w:type="character" w:customStyle="1" w:styleId="CabealhoChar">
    <w:name w:val="Cabeçalho Char"/>
    <w:basedOn w:val="Fontepargpadro"/>
    <w:link w:val="Cabealho"/>
    <w:uiPriority w:val="99"/>
    <w:rsid w:val="00863814"/>
    <w:rPr>
      <w:sz w:val="24"/>
      <w:szCs w:val="24"/>
    </w:rPr>
  </w:style>
  <w:style w:type="paragraph" w:styleId="Rodap">
    <w:name w:val="footer"/>
    <w:basedOn w:val="Normal"/>
    <w:link w:val="RodapChar"/>
    <w:uiPriority w:val="99"/>
    <w:rsid w:val="00863814"/>
    <w:pPr>
      <w:tabs>
        <w:tab w:val="center" w:pos="4252"/>
        <w:tab w:val="right" w:pos="8504"/>
      </w:tabs>
    </w:pPr>
  </w:style>
  <w:style w:type="character" w:customStyle="1" w:styleId="RodapChar">
    <w:name w:val="Rodapé Char"/>
    <w:basedOn w:val="Fontepargpadro"/>
    <w:link w:val="Rodap"/>
    <w:uiPriority w:val="99"/>
    <w:rsid w:val="00863814"/>
    <w:rPr>
      <w:sz w:val="24"/>
      <w:szCs w:val="24"/>
    </w:rPr>
  </w:style>
  <w:style w:type="character" w:styleId="Hyperlink">
    <w:name w:val="Hyperlink"/>
    <w:basedOn w:val="Fontepargpadro"/>
    <w:uiPriority w:val="99"/>
    <w:rsid w:val="0045512F"/>
    <w:rPr>
      <w:rFonts w:ascii="Verdana" w:hAnsi="Verdana"/>
      <w:color w:val="0000FF"/>
      <w:sz w:val="18"/>
      <w:u w:val="single"/>
    </w:rPr>
  </w:style>
  <w:style w:type="character" w:styleId="Refdecomentrio">
    <w:name w:val="annotation reference"/>
    <w:basedOn w:val="Fontepargpadro"/>
    <w:rsid w:val="004A5BAC"/>
    <w:rPr>
      <w:sz w:val="16"/>
      <w:szCs w:val="16"/>
    </w:rPr>
  </w:style>
  <w:style w:type="paragraph" w:styleId="Textodecomentrio">
    <w:name w:val="annotation text"/>
    <w:basedOn w:val="Normal"/>
    <w:link w:val="TextodecomentrioChar"/>
    <w:rsid w:val="004A5BAC"/>
    <w:rPr>
      <w:sz w:val="20"/>
      <w:szCs w:val="20"/>
    </w:rPr>
  </w:style>
  <w:style w:type="character" w:customStyle="1" w:styleId="TextodecomentrioChar">
    <w:name w:val="Texto de comentário Char"/>
    <w:basedOn w:val="Fontepargpadro"/>
    <w:link w:val="Textodecomentrio"/>
    <w:rsid w:val="004A5BAC"/>
  </w:style>
  <w:style w:type="paragraph" w:styleId="Assuntodocomentrio">
    <w:name w:val="annotation subject"/>
    <w:basedOn w:val="Textodecomentrio"/>
    <w:next w:val="Textodecomentrio"/>
    <w:link w:val="AssuntodocomentrioChar"/>
    <w:rsid w:val="004A5BAC"/>
    <w:rPr>
      <w:b/>
      <w:bCs/>
    </w:rPr>
  </w:style>
  <w:style w:type="character" w:customStyle="1" w:styleId="AssuntodocomentrioChar">
    <w:name w:val="Assunto do comentário Char"/>
    <w:basedOn w:val="TextodecomentrioChar"/>
    <w:link w:val="Assuntodocomentrio"/>
    <w:rsid w:val="004A5BAC"/>
    <w:rPr>
      <w:b/>
      <w:bCs/>
    </w:rPr>
  </w:style>
  <w:style w:type="paragraph" w:styleId="Textodebalo">
    <w:name w:val="Balloon Text"/>
    <w:basedOn w:val="Normal"/>
    <w:link w:val="TextodebaloChar"/>
    <w:rsid w:val="004A5BAC"/>
    <w:rPr>
      <w:rFonts w:ascii="Tahoma" w:hAnsi="Tahoma" w:cs="Tahoma"/>
      <w:sz w:val="16"/>
      <w:szCs w:val="16"/>
    </w:rPr>
  </w:style>
  <w:style w:type="character" w:customStyle="1" w:styleId="TextodebaloChar">
    <w:name w:val="Texto de balão Char"/>
    <w:basedOn w:val="Fontepargpadro"/>
    <w:link w:val="Textodebalo"/>
    <w:rsid w:val="004A5BAC"/>
    <w:rPr>
      <w:rFonts w:ascii="Tahoma" w:hAnsi="Tahoma" w:cs="Tahoma"/>
      <w:sz w:val="16"/>
      <w:szCs w:val="16"/>
    </w:rPr>
  </w:style>
  <w:style w:type="paragraph" w:styleId="PargrafodaLista">
    <w:name w:val="List Paragraph"/>
    <w:basedOn w:val="Normal"/>
    <w:uiPriority w:val="34"/>
    <w:qFormat/>
    <w:rsid w:val="00F708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iroz.cesar@gmail.com" TargetMode="External"/><Relationship Id="rId13" Type="http://schemas.openxmlformats.org/officeDocument/2006/relationships/diagramColors" Target="diagrams/colors1.xml"/><Relationship Id="rId18" Type="http://schemas.openxmlformats.org/officeDocument/2006/relationships/hyperlink" Target="http://www.ibtta.org/Events/pastpresdetail.cfm?ItemNumber=4365&amp;navItemNumber=8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senado.gov.br/bdsf/item/id/113"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ppiaf.org/ppiaf/publications/Trends%20and%20Policy%20Op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o.worldbank.org/6HDCYBMR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pubsindex.trb.org/view.aspx?id=801043" TargetMode="External"/><Relationship Id="rId4" Type="http://schemas.openxmlformats.org/officeDocument/2006/relationships/settings" Target="settings.xml"/><Relationship Id="rId9" Type="http://schemas.openxmlformats.org/officeDocument/2006/relationships/hyperlink" Target="mailto:cemo@globo.com" TargetMode="External"/><Relationship Id="rId14" Type="http://schemas.microsoft.com/office/2007/relationships/diagramDrawing" Target="diagrams/drawing1.xml"/><Relationship Id="rId22" Type="http://schemas.openxmlformats.org/officeDocument/2006/relationships/hyperlink" Target="http://www.transparency-bg.org/?magic=0.5.7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DCC00-E594-4254-B2BB-6E8B035DAE0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pt-BR"/>
        </a:p>
      </dgm:t>
    </dgm:pt>
    <dgm:pt modelId="{92A3B745-5C4F-4F4E-9420-6AD0CE279F38}">
      <dgm:prSet phldrT="[Texto]"/>
      <dgm:spPr>
        <a:ln w="12700"/>
      </dgm:spPr>
      <dgm:t>
        <a:bodyPr/>
        <a:lstStyle/>
        <a:p>
          <a:pPr algn="ctr"/>
          <a:r>
            <a:rPr lang="pt-BR" dirty="0" err="1" smtClean="0"/>
            <a:t>Technical</a:t>
          </a:r>
          <a:r>
            <a:rPr lang="pt-BR" dirty="0" smtClean="0"/>
            <a:t> </a:t>
          </a:r>
          <a:r>
            <a:rPr lang="pt-BR" dirty="0" err="1" smtClean="0"/>
            <a:t>Studies</a:t>
          </a:r>
          <a:endParaRPr lang="pt-BR" dirty="0"/>
        </a:p>
      </dgm:t>
    </dgm:pt>
    <dgm:pt modelId="{4659684A-6F33-4516-BA29-8E1E02ADE2BC}" type="parTrans" cxnId="{C9924044-EDA7-4054-8F73-0C900860649B}">
      <dgm:prSet/>
      <dgm:spPr/>
      <dgm:t>
        <a:bodyPr/>
        <a:lstStyle/>
        <a:p>
          <a:pPr algn="ctr"/>
          <a:endParaRPr lang="pt-BR"/>
        </a:p>
      </dgm:t>
    </dgm:pt>
    <dgm:pt modelId="{EBAB2BBD-632F-4B52-A3AA-254A72620A0F}" type="sibTrans" cxnId="{C9924044-EDA7-4054-8F73-0C900860649B}">
      <dgm:prSet/>
      <dgm:spPr/>
      <dgm:t>
        <a:bodyPr/>
        <a:lstStyle/>
        <a:p>
          <a:pPr algn="ctr"/>
          <a:endParaRPr lang="pt-BR"/>
        </a:p>
      </dgm:t>
    </dgm:pt>
    <dgm:pt modelId="{2E6D9316-D968-4D12-97E9-27DA85CE1BA5}">
      <dgm:prSet phldrT="[Texto]"/>
      <dgm:spPr/>
      <dgm:t>
        <a:bodyPr/>
        <a:lstStyle/>
        <a:p>
          <a:pPr algn="ctr"/>
          <a:r>
            <a:rPr lang="en-US" dirty="0" smtClean="0"/>
            <a:t>Measuring the demand for the service</a:t>
          </a:r>
          <a:endParaRPr lang="pt-BR" dirty="0" smtClean="0"/>
        </a:p>
        <a:p>
          <a:pPr algn="ctr"/>
          <a:r>
            <a:rPr lang="pt-BR" dirty="0" err="1" smtClean="0"/>
            <a:t>Measuring</a:t>
          </a:r>
          <a:r>
            <a:rPr lang="pt-BR" dirty="0" smtClean="0"/>
            <a:t> </a:t>
          </a:r>
          <a:r>
            <a:rPr lang="pt-BR" dirty="0" err="1" smtClean="0"/>
            <a:t>the</a:t>
          </a:r>
          <a:r>
            <a:rPr lang="pt-BR" dirty="0" smtClean="0"/>
            <a:t> </a:t>
          </a:r>
          <a:r>
            <a:rPr lang="pt-BR" dirty="0" err="1" smtClean="0"/>
            <a:t>capacity</a:t>
          </a:r>
          <a:endParaRPr lang="pt-BR" dirty="0"/>
        </a:p>
      </dgm:t>
    </dgm:pt>
    <dgm:pt modelId="{FBDF0A09-AF45-4FB4-83C2-B139969A45F5}" type="parTrans" cxnId="{D629FC86-C414-4A15-A048-6F52F76EC346}">
      <dgm:prSet/>
      <dgm:spPr/>
      <dgm:t>
        <a:bodyPr/>
        <a:lstStyle/>
        <a:p>
          <a:pPr algn="ctr"/>
          <a:endParaRPr lang="pt-BR"/>
        </a:p>
      </dgm:t>
    </dgm:pt>
    <dgm:pt modelId="{82CD0D16-27E9-4CEC-83FD-127FB385E08D}" type="sibTrans" cxnId="{D629FC86-C414-4A15-A048-6F52F76EC346}">
      <dgm:prSet/>
      <dgm:spPr/>
      <dgm:t>
        <a:bodyPr/>
        <a:lstStyle/>
        <a:p>
          <a:pPr algn="ctr"/>
          <a:endParaRPr lang="pt-BR"/>
        </a:p>
      </dgm:t>
    </dgm:pt>
    <dgm:pt modelId="{C7BB6B37-1D97-4A29-9D2E-34678C78B479}">
      <dgm:prSet phldrT="[Texto]"/>
      <dgm:spPr/>
      <dgm:t>
        <a:bodyPr/>
        <a:lstStyle/>
        <a:p>
          <a:pPr algn="ctr"/>
          <a:r>
            <a:rPr lang="en-US" dirty="0" smtClean="0"/>
            <a:t>Basic design by specifying the service object and defining performance indicators</a:t>
          </a:r>
          <a:endParaRPr lang="pt-BR" dirty="0"/>
        </a:p>
      </dgm:t>
    </dgm:pt>
    <dgm:pt modelId="{D91D927F-8743-4623-B6B8-41F2ED8F0893}" type="parTrans" cxnId="{EFBA26AD-20A8-4E42-9B4C-F3263F226BB3}">
      <dgm:prSet/>
      <dgm:spPr/>
      <dgm:t>
        <a:bodyPr/>
        <a:lstStyle/>
        <a:p>
          <a:pPr algn="ctr"/>
          <a:endParaRPr lang="pt-BR"/>
        </a:p>
      </dgm:t>
    </dgm:pt>
    <dgm:pt modelId="{0A72FED4-4F02-4E31-A1A9-C5EA0A8596DF}" type="sibTrans" cxnId="{EFBA26AD-20A8-4E42-9B4C-F3263F226BB3}">
      <dgm:prSet/>
      <dgm:spPr/>
      <dgm:t>
        <a:bodyPr/>
        <a:lstStyle/>
        <a:p>
          <a:pPr algn="ctr"/>
          <a:endParaRPr lang="pt-BR"/>
        </a:p>
      </dgm:t>
    </dgm:pt>
    <dgm:pt modelId="{622BF133-6DA2-441A-85E0-F8AFFDB4509B}">
      <dgm:prSet phldrT="[Texto]"/>
      <dgm:spPr/>
      <dgm:t>
        <a:bodyPr/>
        <a:lstStyle/>
        <a:p>
          <a:pPr algn="ctr"/>
          <a:r>
            <a:rPr lang="pt-BR" dirty="0" smtClean="0"/>
            <a:t>Fiscal </a:t>
          </a:r>
          <a:r>
            <a:rPr lang="pt-BR" dirty="0" err="1" smtClean="0"/>
            <a:t>Studies</a:t>
          </a:r>
          <a:endParaRPr lang="pt-BR" dirty="0"/>
        </a:p>
      </dgm:t>
    </dgm:pt>
    <dgm:pt modelId="{F73C844A-7029-43DE-99E8-5C38E93E3F45}" type="parTrans" cxnId="{5F12A139-7F82-4D81-8D6E-C17AD889F99A}">
      <dgm:prSet/>
      <dgm:spPr/>
      <dgm:t>
        <a:bodyPr/>
        <a:lstStyle/>
        <a:p>
          <a:pPr algn="ctr"/>
          <a:endParaRPr lang="pt-BR"/>
        </a:p>
      </dgm:t>
    </dgm:pt>
    <dgm:pt modelId="{F2F21E7C-E801-4FFB-BD9D-DE4EFFD73DC8}" type="sibTrans" cxnId="{5F12A139-7F82-4D81-8D6E-C17AD889F99A}">
      <dgm:prSet/>
      <dgm:spPr/>
      <dgm:t>
        <a:bodyPr/>
        <a:lstStyle/>
        <a:p>
          <a:pPr algn="ctr"/>
          <a:endParaRPr lang="pt-BR"/>
        </a:p>
      </dgm:t>
    </dgm:pt>
    <dgm:pt modelId="{5B023D66-D896-4AB6-9E0A-418BC4AD0FAF}">
      <dgm:prSet phldrT="[Texto]"/>
      <dgm:spPr/>
      <dgm:t>
        <a:bodyPr/>
        <a:lstStyle/>
        <a:p>
          <a:pPr algn="ctr"/>
          <a:r>
            <a:rPr lang="pt-BR" dirty="0" err="1" smtClean="0"/>
            <a:t>Modeling</a:t>
          </a:r>
          <a:r>
            <a:rPr lang="pt-BR" dirty="0" smtClean="0"/>
            <a:t> Legal</a:t>
          </a:r>
        </a:p>
        <a:p>
          <a:pPr algn="ctr"/>
          <a:endParaRPr lang="pt-BR" dirty="0"/>
        </a:p>
      </dgm:t>
    </dgm:pt>
    <dgm:pt modelId="{A10A1DFC-DEC0-4207-8A87-834FA11E710B}" type="parTrans" cxnId="{CA02B50A-5522-4E28-95E2-3FAABE759E2F}">
      <dgm:prSet/>
      <dgm:spPr/>
      <dgm:t>
        <a:bodyPr/>
        <a:lstStyle/>
        <a:p>
          <a:pPr algn="ctr"/>
          <a:endParaRPr lang="pt-BR"/>
        </a:p>
      </dgm:t>
    </dgm:pt>
    <dgm:pt modelId="{113303FC-5392-4CC3-89D9-8207CDEF1E76}" type="sibTrans" cxnId="{CA02B50A-5522-4E28-95E2-3FAABE759E2F}">
      <dgm:prSet/>
      <dgm:spPr/>
      <dgm:t>
        <a:bodyPr/>
        <a:lstStyle/>
        <a:p>
          <a:pPr algn="ctr"/>
          <a:endParaRPr lang="pt-BR"/>
        </a:p>
      </dgm:t>
    </dgm:pt>
    <dgm:pt modelId="{80E945CE-46CD-44AF-BA42-DE56313CE753}">
      <dgm:prSet phldrT="[Texto]"/>
      <dgm:spPr/>
      <dgm:t>
        <a:bodyPr/>
        <a:lstStyle/>
        <a:p>
          <a:pPr algn="ctr"/>
          <a:r>
            <a:rPr lang="pt-BR" dirty="0" err="1" smtClean="0"/>
            <a:t>Contracts</a:t>
          </a:r>
          <a:endParaRPr lang="pt-BR" dirty="0" smtClean="0"/>
        </a:p>
        <a:p>
          <a:pPr algn="ctr"/>
          <a:endParaRPr lang="pt-BR" dirty="0"/>
        </a:p>
      </dgm:t>
    </dgm:pt>
    <dgm:pt modelId="{E5E69A3C-EEE8-4616-88E9-018402556ACE}" type="parTrans" cxnId="{F774238C-BBEB-49DE-ABBF-3039B70B656A}">
      <dgm:prSet/>
      <dgm:spPr/>
      <dgm:t>
        <a:bodyPr/>
        <a:lstStyle/>
        <a:p>
          <a:pPr algn="ctr"/>
          <a:endParaRPr lang="pt-BR"/>
        </a:p>
      </dgm:t>
    </dgm:pt>
    <dgm:pt modelId="{B78FF55D-F896-48B9-B3B0-082E3AB730E0}" type="sibTrans" cxnId="{F774238C-BBEB-49DE-ABBF-3039B70B656A}">
      <dgm:prSet/>
      <dgm:spPr/>
      <dgm:t>
        <a:bodyPr/>
        <a:lstStyle/>
        <a:p>
          <a:pPr algn="ctr"/>
          <a:endParaRPr lang="pt-BR"/>
        </a:p>
      </dgm:t>
    </dgm:pt>
    <dgm:pt modelId="{EDE256B1-78EE-4719-A0A4-0C3CB1EC35F4}">
      <dgm:prSet phldrT="[Texto]"/>
      <dgm:spPr/>
      <dgm:t>
        <a:bodyPr/>
        <a:lstStyle/>
        <a:p>
          <a:pPr algn="ctr"/>
          <a:r>
            <a:rPr lang="pt-BR" dirty="0" smtClean="0"/>
            <a:t>Legal </a:t>
          </a:r>
          <a:r>
            <a:rPr lang="pt-BR" dirty="0" err="1" smtClean="0"/>
            <a:t>Studies</a:t>
          </a:r>
          <a:endParaRPr lang="pt-BR" dirty="0"/>
        </a:p>
      </dgm:t>
    </dgm:pt>
    <dgm:pt modelId="{57DE53AB-01F4-42BB-A00A-98A410CC6F5A}" type="parTrans" cxnId="{816BBB71-A420-41FB-95DD-3EDCC5D66A17}">
      <dgm:prSet/>
      <dgm:spPr/>
      <dgm:t>
        <a:bodyPr/>
        <a:lstStyle/>
        <a:p>
          <a:pPr algn="ctr"/>
          <a:endParaRPr lang="pt-BR"/>
        </a:p>
      </dgm:t>
    </dgm:pt>
    <dgm:pt modelId="{ED81A91D-8D5E-4FF1-BD05-F90382684261}" type="sibTrans" cxnId="{816BBB71-A420-41FB-95DD-3EDCC5D66A17}">
      <dgm:prSet/>
      <dgm:spPr/>
      <dgm:t>
        <a:bodyPr/>
        <a:lstStyle/>
        <a:p>
          <a:pPr algn="ctr"/>
          <a:endParaRPr lang="pt-BR"/>
        </a:p>
      </dgm:t>
    </dgm:pt>
    <dgm:pt modelId="{438ADE34-D89A-4689-9471-C3F9E86749C6}">
      <dgm:prSet/>
      <dgm:spPr/>
      <dgm:t>
        <a:bodyPr/>
        <a:lstStyle/>
        <a:p>
          <a:pPr algn="ctr"/>
          <a:r>
            <a:rPr lang="en-US" dirty="0" smtClean="0"/>
            <a:t>Basic engineering design and operational / Investment Program</a:t>
          </a:r>
          <a:endParaRPr lang="pt-BR" dirty="0"/>
        </a:p>
      </dgm:t>
    </dgm:pt>
    <dgm:pt modelId="{D5403366-9C97-438A-BFB1-5562F0692A8D}" type="parTrans" cxnId="{119B5DA1-78D9-4840-8AC1-6FDE51CC0163}">
      <dgm:prSet/>
      <dgm:spPr/>
      <dgm:t>
        <a:bodyPr/>
        <a:lstStyle/>
        <a:p>
          <a:pPr algn="ctr"/>
          <a:endParaRPr lang="pt-BR"/>
        </a:p>
      </dgm:t>
    </dgm:pt>
    <dgm:pt modelId="{264B4F5F-AD53-42B6-92BD-DC866F0D83BD}" type="sibTrans" cxnId="{119B5DA1-78D9-4840-8AC1-6FDE51CC0163}">
      <dgm:prSet/>
      <dgm:spPr/>
      <dgm:t>
        <a:bodyPr/>
        <a:lstStyle/>
        <a:p>
          <a:pPr algn="ctr"/>
          <a:endParaRPr lang="pt-BR"/>
        </a:p>
      </dgm:t>
    </dgm:pt>
    <dgm:pt modelId="{336E32AE-67E6-469A-8442-CE52FCBB05F2}">
      <dgm:prSet/>
      <dgm:spPr/>
      <dgm:t>
        <a:bodyPr/>
        <a:lstStyle/>
        <a:p>
          <a:pPr algn="ctr"/>
          <a:r>
            <a:rPr lang="en-US" dirty="0" smtClean="0"/>
            <a:t>Environmental studies / Impacts and mitigation</a:t>
          </a:r>
          <a:endParaRPr lang="pt-BR" dirty="0"/>
        </a:p>
      </dgm:t>
    </dgm:pt>
    <dgm:pt modelId="{04FA0B71-59A1-466D-8ED3-B6181ABEF44E}" type="parTrans" cxnId="{29B651FD-95DE-447F-8407-B4D94C6844FF}">
      <dgm:prSet/>
      <dgm:spPr/>
      <dgm:t>
        <a:bodyPr/>
        <a:lstStyle/>
        <a:p>
          <a:pPr algn="ctr"/>
          <a:endParaRPr lang="pt-BR"/>
        </a:p>
      </dgm:t>
    </dgm:pt>
    <dgm:pt modelId="{7F63CCF8-A132-4AA2-A0AE-5EBFD2489C76}" type="sibTrans" cxnId="{29B651FD-95DE-447F-8407-B4D94C6844FF}">
      <dgm:prSet/>
      <dgm:spPr/>
      <dgm:t>
        <a:bodyPr/>
        <a:lstStyle/>
        <a:p>
          <a:pPr algn="ctr"/>
          <a:endParaRPr lang="pt-BR"/>
        </a:p>
      </dgm:t>
    </dgm:pt>
    <dgm:pt modelId="{36470E18-2BEF-4C78-9B1F-1C429F50188D}">
      <dgm:prSet/>
      <dgm:spPr/>
      <dgm:t>
        <a:bodyPr/>
        <a:lstStyle/>
        <a:p>
          <a:pPr algn="ctr"/>
          <a:r>
            <a:rPr lang="pt-BR" dirty="0" smtClean="0"/>
            <a:t>Economic and financial model</a:t>
          </a:r>
          <a:endParaRPr lang="pt-BR" dirty="0"/>
        </a:p>
      </dgm:t>
    </dgm:pt>
    <dgm:pt modelId="{E6B39DCF-B116-46A1-BF58-85E413146336}" type="parTrans" cxnId="{BBA57362-A10B-46C2-8D0B-4478715794AB}">
      <dgm:prSet/>
      <dgm:spPr/>
      <dgm:t>
        <a:bodyPr/>
        <a:lstStyle/>
        <a:p>
          <a:pPr algn="ctr"/>
          <a:endParaRPr lang="pt-BR"/>
        </a:p>
      </dgm:t>
    </dgm:pt>
    <dgm:pt modelId="{C5271A4B-4095-4006-9918-BA94AE847C3A}" type="sibTrans" cxnId="{BBA57362-A10B-46C2-8D0B-4478715794AB}">
      <dgm:prSet/>
      <dgm:spPr/>
      <dgm:t>
        <a:bodyPr/>
        <a:lstStyle/>
        <a:p>
          <a:pPr algn="ctr"/>
          <a:endParaRPr lang="pt-BR"/>
        </a:p>
      </dgm:t>
    </dgm:pt>
    <dgm:pt modelId="{96C5153B-E2B6-4147-B48C-E00C7324ECBE}">
      <dgm:prSet/>
      <dgm:spPr/>
      <dgm:t>
        <a:bodyPr/>
        <a:lstStyle/>
        <a:p>
          <a:pPr algn="ctr"/>
          <a:r>
            <a:rPr lang="pt-BR" dirty="0" smtClean="0"/>
            <a:t>Business model</a:t>
          </a:r>
          <a:endParaRPr lang="pt-BR" dirty="0"/>
        </a:p>
      </dgm:t>
    </dgm:pt>
    <dgm:pt modelId="{A0D0EDD4-D8A2-49F4-8F95-B36C91210319}" type="parTrans" cxnId="{A78F9707-418D-420E-8FE3-025D1A55A08F}">
      <dgm:prSet/>
      <dgm:spPr/>
      <dgm:t>
        <a:bodyPr/>
        <a:lstStyle/>
        <a:p>
          <a:pPr algn="ctr"/>
          <a:endParaRPr lang="pt-BR"/>
        </a:p>
      </dgm:t>
    </dgm:pt>
    <dgm:pt modelId="{6BEA086B-8F84-43B5-AE1E-DA3A30197817}" type="sibTrans" cxnId="{A78F9707-418D-420E-8FE3-025D1A55A08F}">
      <dgm:prSet/>
      <dgm:spPr/>
      <dgm:t>
        <a:bodyPr/>
        <a:lstStyle/>
        <a:p>
          <a:pPr algn="ctr"/>
          <a:endParaRPr lang="pt-BR"/>
        </a:p>
      </dgm:t>
    </dgm:pt>
    <dgm:pt modelId="{F1342FE4-3B5B-4608-97CB-A803FA935916}">
      <dgm:prSet/>
      <dgm:spPr/>
      <dgm:t>
        <a:bodyPr/>
        <a:lstStyle/>
        <a:p>
          <a:pPr algn="ctr"/>
          <a:r>
            <a:rPr lang="pt-BR" dirty="0" smtClean="0"/>
            <a:t>Financing structure</a:t>
          </a:r>
          <a:endParaRPr lang="pt-BR" dirty="0"/>
        </a:p>
      </dgm:t>
    </dgm:pt>
    <dgm:pt modelId="{92ED6D58-47E4-4089-85D4-03CE01F790F7}" type="parTrans" cxnId="{AF28F9EF-DA5F-459D-AD40-5FACEB0409D0}">
      <dgm:prSet/>
      <dgm:spPr/>
      <dgm:t>
        <a:bodyPr/>
        <a:lstStyle/>
        <a:p>
          <a:pPr algn="ctr"/>
          <a:endParaRPr lang="pt-BR"/>
        </a:p>
      </dgm:t>
    </dgm:pt>
    <dgm:pt modelId="{5EC157BD-5890-420B-B55F-A40AA5280E00}" type="sibTrans" cxnId="{AF28F9EF-DA5F-459D-AD40-5FACEB0409D0}">
      <dgm:prSet/>
      <dgm:spPr/>
      <dgm:t>
        <a:bodyPr/>
        <a:lstStyle/>
        <a:p>
          <a:pPr algn="ctr"/>
          <a:endParaRPr lang="pt-BR"/>
        </a:p>
      </dgm:t>
    </dgm:pt>
    <dgm:pt modelId="{D97FCAE3-516D-49A8-9EA8-03CD62080854}">
      <dgm:prSet/>
      <dgm:spPr/>
      <dgm:t>
        <a:bodyPr/>
        <a:lstStyle/>
        <a:p>
          <a:pPr algn="ctr"/>
          <a:r>
            <a:rPr lang="pt-BR" dirty="0" smtClean="0"/>
            <a:t>Analyze risk and Matrix</a:t>
          </a:r>
          <a:endParaRPr lang="pt-BR" dirty="0"/>
        </a:p>
      </dgm:t>
    </dgm:pt>
    <dgm:pt modelId="{A5F14422-54A1-4D7D-BB78-A5F96675B1DE}" type="parTrans" cxnId="{3A3ECDD1-5CA2-4E5B-BAFA-087D8DDCE400}">
      <dgm:prSet/>
      <dgm:spPr/>
      <dgm:t>
        <a:bodyPr/>
        <a:lstStyle/>
        <a:p>
          <a:pPr algn="ctr"/>
          <a:endParaRPr lang="pt-BR"/>
        </a:p>
      </dgm:t>
    </dgm:pt>
    <dgm:pt modelId="{ADAF7F4E-E35E-4429-B574-1FC128EF2898}" type="sibTrans" cxnId="{3A3ECDD1-5CA2-4E5B-BAFA-087D8DDCE400}">
      <dgm:prSet/>
      <dgm:spPr/>
      <dgm:t>
        <a:bodyPr/>
        <a:lstStyle/>
        <a:p>
          <a:pPr algn="ctr"/>
          <a:endParaRPr lang="pt-BR"/>
        </a:p>
      </dgm:t>
    </dgm:pt>
    <dgm:pt modelId="{3B916B28-2CE6-4125-8E42-188DD5EEA49C}">
      <dgm:prSet/>
      <dgm:spPr/>
      <dgm:t>
        <a:bodyPr/>
        <a:lstStyle/>
        <a:p>
          <a:pPr algn="ctr"/>
          <a:r>
            <a:rPr lang="pt-BR" dirty="0" smtClean="0"/>
            <a:t>Notice</a:t>
          </a:r>
          <a:endParaRPr lang="pt-BR" dirty="0"/>
        </a:p>
      </dgm:t>
    </dgm:pt>
    <dgm:pt modelId="{740D29A8-5866-48CE-80C6-637FDE18E55A}" type="parTrans" cxnId="{20708BF2-6C7A-4196-8897-3C861D719146}">
      <dgm:prSet/>
      <dgm:spPr/>
      <dgm:t>
        <a:bodyPr/>
        <a:lstStyle/>
        <a:p>
          <a:pPr algn="ctr"/>
          <a:endParaRPr lang="pt-BR"/>
        </a:p>
      </dgm:t>
    </dgm:pt>
    <dgm:pt modelId="{878C8851-019E-442E-8159-D1E6FF0EB189}" type="sibTrans" cxnId="{20708BF2-6C7A-4196-8897-3C861D719146}">
      <dgm:prSet/>
      <dgm:spPr/>
      <dgm:t>
        <a:bodyPr/>
        <a:lstStyle/>
        <a:p>
          <a:pPr algn="ctr"/>
          <a:endParaRPr lang="pt-BR"/>
        </a:p>
      </dgm:t>
    </dgm:pt>
    <dgm:pt modelId="{C491910D-7187-474F-95CE-527F0B44FA8E}" type="pres">
      <dgm:prSet presAssocID="{B8CDCC00-E594-4254-B2BB-6E8B035DAE08}" presName="diagram" presStyleCnt="0">
        <dgm:presLayoutVars>
          <dgm:chPref val="1"/>
          <dgm:dir/>
          <dgm:animOne val="branch"/>
          <dgm:animLvl val="lvl"/>
          <dgm:resizeHandles/>
        </dgm:presLayoutVars>
      </dgm:prSet>
      <dgm:spPr/>
      <dgm:t>
        <a:bodyPr/>
        <a:lstStyle/>
        <a:p>
          <a:endParaRPr lang="pt-BR"/>
        </a:p>
      </dgm:t>
    </dgm:pt>
    <dgm:pt modelId="{5D971BF0-380A-40A4-841C-F0F1C77EBA61}" type="pres">
      <dgm:prSet presAssocID="{92A3B745-5C4F-4F4E-9420-6AD0CE279F38}" presName="root" presStyleCnt="0"/>
      <dgm:spPr/>
    </dgm:pt>
    <dgm:pt modelId="{EEDF6DF9-C603-45BC-9F7D-980D6EFBB71B}" type="pres">
      <dgm:prSet presAssocID="{92A3B745-5C4F-4F4E-9420-6AD0CE279F38}" presName="rootComposite" presStyleCnt="0"/>
      <dgm:spPr/>
    </dgm:pt>
    <dgm:pt modelId="{F0F43D3C-C70B-4A13-8C88-998C40BED60C}" type="pres">
      <dgm:prSet presAssocID="{92A3B745-5C4F-4F4E-9420-6AD0CE279F38}" presName="rootText" presStyleLbl="node1" presStyleIdx="0" presStyleCnt="3"/>
      <dgm:spPr/>
      <dgm:t>
        <a:bodyPr/>
        <a:lstStyle/>
        <a:p>
          <a:endParaRPr lang="pt-BR"/>
        </a:p>
      </dgm:t>
    </dgm:pt>
    <dgm:pt modelId="{C3E010EF-B6C7-4AC3-A659-53775DF26B16}" type="pres">
      <dgm:prSet presAssocID="{92A3B745-5C4F-4F4E-9420-6AD0CE279F38}" presName="rootConnector" presStyleLbl="node1" presStyleIdx="0" presStyleCnt="3"/>
      <dgm:spPr/>
      <dgm:t>
        <a:bodyPr/>
        <a:lstStyle/>
        <a:p>
          <a:endParaRPr lang="pt-BR"/>
        </a:p>
      </dgm:t>
    </dgm:pt>
    <dgm:pt modelId="{0763531F-57C8-420C-B113-4EADC01B7F2C}" type="pres">
      <dgm:prSet presAssocID="{92A3B745-5C4F-4F4E-9420-6AD0CE279F38}" presName="childShape" presStyleCnt="0"/>
      <dgm:spPr/>
    </dgm:pt>
    <dgm:pt modelId="{4065CE32-7589-40DE-91DC-FFA611635B2A}" type="pres">
      <dgm:prSet presAssocID="{FBDF0A09-AF45-4FB4-83C2-B139969A45F5}" presName="Name13" presStyleLbl="parChTrans1D2" presStyleIdx="0" presStyleCnt="11"/>
      <dgm:spPr/>
      <dgm:t>
        <a:bodyPr/>
        <a:lstStyle/>
        <a:p>
          <a:endParaRPr lang="pt-BR"/>
        </a:p>
      </dgm:t>
    </dgm:pt>
    <dgm:pt modelId="{4D8EECB5-A19A-4EC7-9FD9-EC37F774BA6C}" type="pres">
      <dgm:prSet presAssocID="{2E6D9316-D968-4D12-97E9-27DA85CE1BA5}" presName="childText" presStyleLbl="bgAcc1" presStyleIdx="0" presStyleCnt="11">
        <dgm:presLayoutVars>
          <dgm:bulletEnabled val="1"/>
        </dgm:presLayoutVars>
      </dgm:prSet>
      <dgm:spPr/>
      <dgm:t>
        <a:bodyPr/>
        <a:lstStyle/>
        <a:p>
          <a:endParaRPr lang="pt-BR"/>
        </a:p>
      </dgm:t>
    </dgm:pt>
    <dgm:pt modelId="{ABAB7B68-E351-4730-A75C-CCC256E3D008}" type="pres">
      <dgm:prSet presAssocID="{D91D927F-8743-4623-B6B8-41F2ED8F0893}" presName="Name13" presStyleLbl="parChTrans1D2" presStyleIdx="1" presStyleCnt="11"/>
      <dgm:spPr/>
      <dgm:t>
        <a:bodyPr/>
        <a:lstStyle/>
        <a:p>
          <a:endParaRPr lang="pt-BR"/>
        </a:p>
      </dgm:t>
    </dgm:pt>
    <dgm:pt modelId="{DFDBAC6E-F624-4448-BFFA-F9E6A6F54F4C}" type="pres">
      <dgm:prSet presAssocID="{C7BB6B37-1D97-4A29-9D2E-34678C78B479}" presName="childText" presStyleLbl="bgAcc1" presStyleIdx="1" presStyleCnt="11">
        <dgm:presLayoutVars>
          <dgm:bulletEnabled val="1"/>
        </dgm:presLayoutVars>
      </dgm:prSet>
      <dgm:spPr/>
      <dgm:t>
        <a:bodyPr/>
        <a:lstStyle/>
        <a:p>
          <a:endParaRPr lang="pt-BR"/>
        </a:p>
      </dgm:t>
    </dgm:pt>
    <dgm:pt modelId="{80F872C2-3B77-4E40-9D8F-BF58049901D4}" type="pres">
      <dgm:prSet presAssocID="{D5403366-9C97-438A-BFB1-5562F0692A8D}" presName="Name13" presStyleLbl="parChTrans1D2" presStyleIdx="2" presStyleCnt="11"/>
      <dgm:spPr/>
      <dgm:t>
        <a:bodyPr/>
        <a:lstStyle/>
        <a:p>
          <a:endParaRPr lang="pt-BR"/>
        </a:p>
      </dgm:t>
    </dgm:pt>
    <dgm:pt modelId="{792E4CA6-0D48-49E9-8220-9CD3D7EF7035}" type="pres">
      <dgm:prSet presAssocID="{438ADE34-D89A-4689-9471-C3F9E86749C6}" presName="childText" presStyleLbl="bgAcc1" presStyleIdx="2" presStyleCnt="11">
        <dgm:presLayoutVars>
          <dgm:bulletEnabled val="1"/>
        </dgm:presLayoutVars>
      </dgm:prSet>
      <dgm:spPr/>
      <dgm:t>
        <a:bodyPr/>
        <a:lstStyle/>
        <a:p>
          <a:endParaRPr lang="pt-BR"/>
        </a:p>
      </dgm:t>
    </dgm:pt>
    <dgm:pt modelId="{292931DD-2D2C-45D0-9C01-010EC9F8D6A5}" type="pres">
      <dgm:prSet presAssocID="{04FA0B71-59A1-466D-8ED3-B6181ABEF44E}" presName="Name13" presStyleLbl="parChTrans1D2" presStyleIdx="3" presStyleCnt="11"/>
      <dgm:spPr/>
      <dgm:t>
        <a:bodyPr/>
        <a:lstStyle/>
        <a:p>
          <a:endParaRPr lang="pt-BR"/>
        </a:p>
      </dgm:t>
    </dgm:pt>
    <dgm:pt modelId="{0CA22CC9-55C3-459D-94F9-70787EF13749}" type="pres">
      <dgm:prSet presAssocID="{336E32AE-67E6-469A-8442-CE52FCBB05F2}" presName="childText" presStyleLbl="bgAcc1" presStyleIdx="3" presStyleCnt="11">
        <dgm:presLayoutVars>
          <dgm:bulletEnabled val="1"/>
        </dgm:presLayoutVars>
      </dgm:prSet>
      <dgm:spPr/>
      <dgm:t>
        <a:bodyPr/>
        <a:lstStyle/>
        <a:p>
          <a:endParaRPr lang="pt-BR"/>
        </a:p>
      </dgm:t>
    </dgm:pt>
    <dgm:pt modelId="{523B2239-FB00-4F9C-A85A-234EFD11C192}" type="pres">
      <dgm:prSet presAssocID="{622BF133-6DA2-441A-85E0-F8AFFDB4509B}" presName="root" presStyleCnt="0"/>
      <dgm:spPr/>
    </dgm:pt>
    <dgm:pt modelId="{5D92E21A-E745-46F3-B828-77305658CD6B}" type="pres">
      <dgm:prSet presAssocID="{622BF133-6DA2-441A-85E0-F8AFFDB4509B}" presName="rootComposite" presStyleCnt="0"/>
      <dgm:spPr/>
    </dgm:pt>
    <dgm:pt modelId="{5F2CECDB-D253-423A-833A-293C753A64E8}" type="pres">
      <dgm:prSet presAssocID="{622BF133-6DA2-441A-85E0-F8AFFDB4509B}" presName="rootText" presStyleLbl="node1" presStyleIdx="1" presStyleCnt="3"/>
      <dgm:spPr/>
      <dgm:t>
        <a:bodyPr/>
        <a:lstStyle/>
        <a:p>
          <a:endParaRPr lang="pt-BR"/>
        </a:p>
      </dgm:t>
    </dgm:pt>
    <dgm:pt modelId="{7DC4B4CA-FF13-4FAA-A87B-41172206ACCD}" type="pres">
      <dgm:prSet presAssocID="{622BF133-6DA2-441A-85E0-F8AFFDB4509B}" presName="rootConnector" presStyleLbl="node1" presStyleIdx="1" presStyleCnt="3"/>
      <dgm:spPr/>
      <dgm:t>
        <a:bodyPr/>
        <a:lstStyle/>
        <a:p>
          <a:endParaRPr lang="pt-BR"/>
        </a:p>
      </dgm:t>
    </dgm:pt>
    <dgm:pt modelId="{7395C2EF-ED3B-40CD-A37C-F2B7CD23B0FB}" type="pres">
      <dgm:prSet presAssocID="{622BF133-6DA2-441A-85E0-F8AFFDB4509B}" presName="childShape" presStyleCnt="0"/>
      <dgm:spPr/>
    </dgm:pt>
    <dgm:pt modelId="{4ED27C6A-6A50-4D1C-B927-DFA983998E85}" type="pres">
      <dgm:prSet presAssocID="{E6B39DCF-B116-46A1-BF58-85E413146336}" presName="Name13" presStyleLbl="parChTrans1D2" presStyleIdx="4" presStyleCnt="11"/>
      <dgm:spPr/>
      <dgm:t>
        <a:bodyPr/>
        <a:lstStyle/>
        <a:p>
          <a:endParaRPr lang="pt-BR"/>
        </a:p>
      </dgm:t>
    </dgm:pt>
    <dgm:pt modelId="{6EC50CFF-AF3C-49E5-8D2A-A03737F3180E}" type="pres">
      <dgm:prSet presAssocID="{36470E18-2BEF-4C78-9B1F-1C429F50188D}" presName="childText" presStyleLbl="bgAcc1" presStyleIdx="4" presStyleCnt="11">
        <dgm:presLayoutVars>
          <dgm:bulletEnabled val="1"/>
        </dgm:presLayoutVars>
      </dgm:prSet>
      <dgm:spPr/>
      <dgm:t>
        <a:bodyPr/>
        <a:lstStyle/>
        <a:p>
          <a:endParaRPr lang="pt-BR"/>
        </a:p>
      </dgm:t>
    </dgm:pt>
    <dgm:pt modelId="{43F410BA-E2FE-42F0-BBFA-C403AB775820}" type="pres">
      <dgm:prSet presAssocID="{A0D0EDD4-D8A2-49F4-8F95-B36C91210319}" presName="Name13" presStyleLbl="parChTrans1D2" presStyleIdx="5" presStyleCnt="11"/>
      <dgm:spPr/>
      <dgm:t>
        <a:bodyPr/>
        <a:lstStyle/>
        <a:p>
          <a:endParaRPr lang="pt-BR"/>
        </a:p>
      </dgm:t>
    </dgm:pt>
    <dgm:pt modelId="{A4E3791C-F504-435E-9EEF-CA93BCA4E4EE}" type="pres">
      <dgm:prSet presAssocID="{96C5153B-E2B6-4147-B48C-E00C7324ECBE}" presName="childText" presStyleLbl="bgAcc1" presStyleIdx="5" presStyleCnt="11">
        <dgm:presLayoutVars>
          <dgm:bulletEnabled val="1"/>
        </dgm:presLayoutVars>
      </dgm:prSet>
      <dgm:spPr/>
      <dgm:t>
        <a:bodyPr/>
        <a:lstStyle/>
        <a:p>
          <a:endParaRPr lang="pt-BR"/>
        </a:p>
      </dgm:t>
    </dgm:pt>
    <dgm:pt modelId="{86A8116F-67C8-43E3-9575-7836CB662F6E}" type="pres">
      <dgm:prSet presAssocID="{92ED6D58-47E4-4089-85D4-03CE01F790F7}" presName="Name13" presStyleLbl="parChTrans1D2" presStyleIdx="6" presStyleCnt="11"/>
      <dgm:spPr/>
      <dgm:t>
        <a:bodyPr/>
        <a:lstStyle/>
        <a:p>
          <a:endParaRPr lang="pt-BR"/>
        </a:p>
      </dgm:t>
    </dgm:pt>
    <dgm:pt modelId="{56D8B0B2-F744-43A2-9C40-450BCB7A4617}" type="pres">
      <dgm:prSet presAssocID="{F1342FE4-3B5B-4608-97CB-A803FA935916}" presName="childText" presStyleLbl="bgAcc1" presStyleIdx="6" presStyleCnt="11">
        <dgm:presLayoutVars>
          <dgm:bulletEnabled val="1"/>
        </dgm:presLayoutVars>
      </dgm:prSet>
      <dgm:spPr/>
      <dgm:t>
        <a:bodyPr/>
        <a:lstStyle/>
        <a:p>
          <a:endParaRPr lang="pt-BR"/>
        </a:p>
      </dgm:t>
    </dgm:pt>
    <dgm:pt modelId="{A73CC630-FF26-4318-96AB-7C5D469AAD6A}" type="pres">
      <dgm:prSet presAssocID="{A5F14422-54A1-4D7D-BB78-A5F96675B1DE}" presName="Name13" presStyleLbl="parChTrans1D2" presStyleIdx="7" presStyleCnt="11"/>
      <dgm:spPr/>
      <dgm:t>
        <a:bodyPr/>
        <a:lstStyle/>
        <a:p>
          <a:endParaRPr lang="pt-BR"/>
        </a:p>
      </dgm:t>
    </dgm:pt>
    <dgm:pt modelId="{83D2AE7F-D98F-4994-AA79-D5B4A2DABE2C}" type="pres">
      <dgm:prSet presAssocID="{D97FCAE3-516D-49A8-9EA8-03CD62080854}" presName="childText" presStyleLbl="bgAcc1" presStyleIdx="7" presStyleCnt="11">
        <dgm:presLayoutVars>
          <dgm:bulletEnabled val="1"/>
        </dgm:presLayoutVars>
      </dgm:prSet>
      <dgm:spPr/>
      <dgm:t>
        <a:bodyPr/>
        <a:lstStyle/>
        <a:p>
          <a:endParaRPr lang="pt-BR"/>
        </a:p>
      </dgm:t>
    </dgm:pt>
    <dgm:pt modelId="{BEA4368E-F4DB-4F99-8285-F715B560D21D}" type="pres">
      <dgm:prSet presAssocID="{EDE256B1-78EE-4719-A0A4-0C3CB1EC35F4}" presName="root" presStyleCnt="0"/>
      <dgm:spPr/>
    </dgm:pt>
    <dgm:pt modelId="{8D25A75C-92CB-4F24-9E90-2635B5C14FBA}" type="pres">
      <dgm:prSet presAssocID="{EDE256B1-78EE-4719-A0A4-0C3CB1EC35F4}" presName="rootComposite" presStyleCnt="0"/>
      <dgm:spPr/>
    </dgm:pt>
    <dgm:pt modelId="{8394B784-5C27-49F2-A73F-6DAB8F871F4D}" type="pres">
      <dgm:prSet presAssocID="{EDE256B1-78EE-4719-A0A4-0C3CB1EC35F4}" presName="rootText" presStyleLbl="node1" presStyleIdx="2" presStyleCnt="3"/>
      <dgm:spPr/>
      <dgm:t>
        <a:bodyPr/>
        <a:lstStyle/>
        <a:p>
          <a:endParaRPr lang="pt-BR"/>
        </a:p>
      </dgm:t>
    </dgm:pt>
    <dgm:pt modelId="{E8A32EE9-C3E3-42AF-9FCD-E69C7A52CD29}" type="pres">
      <dgm:prSet presAssocID="{EDE256B1-78EE-4719-A0A4-0C3CB1EC35F4}" presName="rootConnector" presStyleLbl="node1" presStyleIdx="2" presStyleCnt="3"/>
      <dgm:spPr/>
      <dgm:t>
        <a:bodyPr/>
        <a:lstStyle/>
        <a:p>
          <a:endParaRPr lang="pt-BR"/>
        </a:p>
      </dgm:t>
    </dgm:pt>
    <dgm:pt modelId="{10291963-C3B7-40BB-BC21-5AE696452F80}" type="pres">
      <dgm:prSet presAssocID="{EDE256B1-78EE-4719-A0A4-0C3CB1EC35F4}" presName="childShape" presStyleCnt="0"/>
      <dgm:spPr/>
    </dgm:pt>
    <dgm:pt modelId="{37A61DEC-78F3-4F4D-B49E-08A860C3CEF8}" type="pres">
      <dgm:prSet presAssocID="{A10A1DFC-DEC0-4207-8A87-834FA11E710B}" presName="Name13" presStyleLbl="parChTrans1D2" presStyleIdx="8" presStyleCnt="11"/>
      <dgm:spPr/>
      <dgm:t>
        <a:bodyPr/>
        <a:lstStyle/>
        <a:p>
          <a:endParaRPr lang="pt-BR"/>
        </a:p>
      </dgm:t>
    </dgm:pt>
    <dgm:pt modelId="{85474AB9-1AAA-437A-BB1A-3F99BFAD91DB}" type="pres">
      <dgm:prSet presAssocID="{5B023D66-D896-4AB6-9E0A-418BC4AD0FAF}" presName="childText" presStyleLbl="bgAcc1" presStyleIdx="8" presStyleCnt="11">
        <dgm:presLayoutVars>
          <dgm:bulletEnabled val="1"/>
        </dgm:presLayoutVars>
      </dgm:prSet>
      <dgm:spPr/>
      <dgm:t>
        <a:bodyPr/>
        <a:lstStyle/>
        <a:p>
          <a:endParaRPr lang="pt-BR"/>
        </a:p>
      </dgm:t>
    </dgm:pt>
    <dgm:pt modelId="{377F278C-9C75-4899-A69D-D9313C2628AD}" type="pres">
      <dgm:prSet presAssocID="{740D29A8-5866-48CE-80C6-637FDE18E55A}" presName="Name13" presStyleLbl="parChTrans1D2" presStyleIdx="9" presStyleCnt="11"/>
      <dgm:spPr/>
      <dgm:t>
        <a:bodyPr/>
        <a:lstStyle/>
        <a:p>
          <a:endParaRPr lang="pt-BR"/>
        </a:p>
      </dgm:t>
    </dgm:pt>
    <dgm:pt modelId="{6D81D554-8D8F-4571-8448-2BFE3C939BAE}" type="pres">
      <dgm:prSet presAssocID="{3B916B28-2CE6-4125-8E42-188DD5EEA49C}" presName="childText" presStyleLbl="bgAcc1" presStyleIdx="9" presStyleCnt="11">
        <dgm:presLayoutVars>
          <dgm:bulletEnabled val="1"/>
        </dgm:presLayoutVars>
      </dgm:prSet>
      <dgm:spPr/>
      <dgm:t>
        <a:bodyPr/>
        <a:lstStyle/>
        <a:p>
          <a:endParaRPr lang="pt-BR"/>
        </a:p>
      </dgm:t>
    </dgm:pt>
    <dgm:pt modelId="{CF1F6833-04CF-4D9A-BBE9-7F8AC7A2B6B4}" type="pres">
      <dgm:prSet presAssocID="{E5E69A3C-EEE8-4616-88E9-018402556ACE}" presName="Name13" presStyleLbl="parChTrans1D2" presStyleIdx="10" presStyleCnt="11"/>
      <dgm:spPr/>
      <dgm:t>
        <a:bodyPr/>
        <a:lstStyle/>
        <a:p>
          <a:endParaRPr lang="pt-BR"/>
        </a:p>
      </dgm:t>
    </dgm:pt>
    <dgm:pt modelId="{B8BA2D42-C4DD-4D0C-836B-4F1ED437B4F3}" type="pres">
      <dgm:prSet presAssocID="{80E945CE-46CD-44AF-BA42-DE56313CE753}" presName="childText" presStyleLbl="bgAcc1" presStyleIdx="10" presStyleCnt="11">
        <dgm:presLayoutVars>
          <dgm:bulletEnabled val="1"/>
        </dgm:presLayoutVars>
      </dgm:prSet>
      <dgm:spPr/>
      <dgm:t>
        <a:bodyPr/>
        <a:lstStyle/>
        <a:p>
          <a:endParaRPr lang="pt-BR"/>
        </a:p>
      </dgm:t>
    </dgm:pt>
  </dgm:ptLst>
  <dgm:cxnLst>
    <dgm:cxn modelId="{D629FC86-C414-4A15-A048-6F52F76EC346}" srcId="{92A3B745-5C4F-4F4E-9420-6AD0CE279F38}" destId="{2E6D9316-D968-4D12-97E9-27DA85CE1BA5}" srcOrd="0" destOrd="0" parTransId="{FBDF0A09-AF45-4FB4-83C2-B139969A45F5}" sibTransId="{82CD0D16-27E9-4CEC-83FD-127FB385E08D}"/>
    <dgm:cxn modelId="{43942AB1-EF96-4624-A11B-C1431470919D}" type="presOf" srcId="{622BF133-6DA2-441A-85E0-F8AFFDB4509B}" destId="{7DC4B4CA-FF13-4FAA-A87B-41172206ACCD}" srcOrd="1" destOrd="0" presId="urn:microsoft.com/office/officeart/2005/8/layout/hierarchy3"/>
    <dgm:cxn modelId="{55889D08-29A7-45F1-A760-AAE5B1976699}" type="presOf" srcId="{A10A1DFC-DEC0-4207-8A87-834FA11E710B}" destId="{37A61DEC-78F3-4F4D-B49E-08A860C3CEF8}" srcOrd="0" destOrd="0" presId="urn:microsoft.com/office/officeart/2005/8/layout/hierarchy3"/>
    <dgm:cxn modelId="{270D296C-C82A-4FEF-AFDC-A4C76D74FC1A}" type="presOf" srcId="{92A3B745-5C4F-4F4E-9420-6AD0CE279F38}" destId="{C3E010EF-B6C7-4AC3-A659-53775DF26B16}" srcOrd="1" destOrd="0" presId="urn:microsoft.com/office/officeart/2005/8/layout/hierarchy3"/>
    <dgm:cxn modelId="{369383F2-AE74-49CF-A036-C61D42E0286C}" type="presOf" srcId="{E6B39DCF-B116-46A1-BF58-85E413146336}" destId="{4ED27C6A-6A50-4D1C-B927-DFA983998E85}" srcOrd="0" destOrd="0" presId="urn:microsoft.com/office/officeart/2005/8/layout/hierarchy3"/>
    <dgm:cxn modelId="{D56F3A2B-13FE-4986-B978-A14E3A04109F}" type="presOf" srcId="{2E6D9316-D968-4D12-97E9-27DA85CE1BA5}" destId="{4D8EECB5-A19A-4EC7-9FD9-EC37F774BA6C}" srcOrd="0" destOrd="0" presId="urn:microsoft.com/office/officeart/2005/8/layout/hierarchy3"/>
    <dgm:cxn modelId="{BF1A6C4B-B8DE-4388-877A-355F7028C9CC}" type="presOf" srcId="{B8CDCC00-E594-4254-B2BB-6E8B035DAE08}" destId="{C491910D-7187-474F-95CE-527F0B44FA8E}" srcOrd="0" destOrd="0" presId="urn:microsoft.com/office/officeart/2005/8/layout/hierarchy3"/>
    <dgm:cxn modelId="{F774238C-BBEB-49DE-ABBF-3039B70B656A}" srcId="{EDE256B1-78EE-4719-A0A4-0C3CB1EC35F4}" destId="{80E945CE-46CD-44AF-BA42-DE56313CE753}" srcOrd="2" destOrd="0" parTransId="{E5E69A3C-EEE8-4616-88E9-018402556ACE}" sibTransId="{B78FF55D-F896-48B9-B3B0-082E3AB730E0}"/>
    <dgm:cxn modelId="{908F6F53-ADC4-4DE8-A5E3-483B4373F16E}" type="presOf" srcId="{96C5153B-E2B6-4147-B48C-E00C7324ECBE}" destId="{A4E3791C-F504-435E-9EEF-CA93BCA4E4EE}" srcOrd="0" destOrd="0" presId="urn:microsoft.com/office/officeart/2005/8/layout/hierarchy3"/>
    <dgm:cxn modelId="{D50F0F32-BCC4-444F-BE6D-4406BB46ED57}" type="presOf" srcId="{D5403366-9C97-438A-BFB1-5562F0692A8D}" destId="{80F872C2-3B77-4E40-9D8F-BF58049901D4}" srcOrd="0" destOrd="0" presId="urn:microsoft.com/office/officeart/2005/8/layout/hierarchy3"/>
    <dgm:cxn modelId="{C9924044-EDA7-4054-8F73-0C900860649B}" srcId="{B8CDCC00-E594-4254-B2BB-6E8B035DAE08}" destId="{92A3B745-5C4F-4F4E-9420-6AD0CE279F38}" srcOrd="0" destOrd="0" parTransId="{4659684A-6F33-4516-BA29-8E1E02ADE2BC}" sibTransId="{EBAB2BBD-632F-4B52-A3AA-254A72620A0F}"/>
    <dgm:cxn modelId="{BBA57362-A10B-46C2-8D0B-4478715794AB}" srcId="{622BF133-6DA2-441A-85E0-F8AFFDB4509B}" destId="{36470E18-2BEF-4C78-9B1F-1C429F50188D}" srcOrd="0" destOrd="0" parTransId="{E6B39DCF-B116-46A1-BF58-85E413146336}" sibTransId="{C5271A4B-4095-4006-9918-BA94AE847C3A}"/>
    <dgm:cxn modelId="{27921C05-C27C-4F91-AFCD-27602AA55731}" type="presOf" srcId="{A0D0EDD4-D8A2-49F4-8F95-B36C91210319}" destId="{43F410BA-E2FE-42F0-BBFA-C403AB775820}" srcOrd="0" destOrd="0" presId="urn:microsoft.com/office/officeart/2005/8/layout/hierarchy3"/>
    <dgm:cxn modelId="{39177D3A-B631-4A57-A88C-399CBF063874}" type="presOf" srcId="{D91D927F-8743-4623-B6B8-41F2ED8F0893}" destId="{ABAB7B68-E351-4730-A75C-CCC256E3D008}" srcOrd="0" destOrd="0" presId="urn:microsoft.com/office/officeart/2005/8/layout/hierarchy3"/>
    <dgm:cxn modelId="{ABB44736-2621-43CD-B93B-E950C025A694}" type="presOf" srcId="{D97FCAE3-516D-49A8-9EA8-03CD62080854}" destId="{83D2AE7F-D98F-4994-AA79-D5B4A2DABE2C}" srcOrd="0" destOrd="0" presId="urn:microsoft.com/office/officeart/2005/8/layout/hierarchy3"/>
    <dgm:cxn modelId="{BDEE27AA-1DAC-44B5-A137-774041DDE6B4}" type="presOf" srcId="{740D29A8-5866-48CE-80C6-637FDE18E55A}" destId="{377F278C-9C75-4899-A69D-D9313C2628AD}" srcOrd="0" destOrd="0" presId="urn:microsoft.com/office/officeart/2005/8/layout/hierarchy3"/>
    <dgm:cxn modelId="{119B5DA1-78D9-4840-8AC1-6FDE51CC0163}" srcId="{92A3B745-5C4F-4F4E-9420-6AD0CE279F38}" destId="{438ADE34-D89A-4689-9471-C3F9E86749C6}" srcOrd="2" destOrd="0" parTransId="{D5403366-9C97-438A-BFB1-5562F0692A8D}" sibTransId="{264B4F5F-AD53-42B6-92BD-DC866F0D83BD}"/>
    <dgm:cxn modelId="{29B651FD-95DE-447F-8407-B4D94C6844FF}" srcId="{92A3B745-5C4F-4F4E-9420-6AD0CE279F38}" destId="{336E32AE-67E6-469A-8442-CE52FCBB05F2}" srcOrd="3" destOrd="0" parTransId="{04FA0B71-59A1-466D-8ED3-B6181ABEF44E}" sibTransId="{7F63CCF8-A132-4AA2-A0AE-5EBFD2489C76}"/>
    <dgm:cxn modelId="{977374F3-7564-4F1F-A215-AD9E72D94BA3}" type="presOf" srcId="{5B023D66-D896-4AB6-9E0A-418BC4AD0FAF}" destId="{85474AB9-1AAA-437A-BB1A-3F99BFAD91DB}" srcOrd="0" destOrd="0" presId="urn:microsoft.com/office/officeart/2005/8/layout/hierarchy3"/>
    <dgm:cxn modelId="{C6E4DC8D-13CB-4357-BFAF-37AA0082F419}" type="presOf" srcId="{622BF133-6DA2-441A-85E0-F8AFFDB4509B}" destId="{5F2CECDB-D253-423A-833A-293C753A64E8}" srcOrd="0" destOrd="0" presId="urn:microsoft.com/office/officeart/2005/8/layout/hierarchy3"/>
    <dgm:cxn modelId="{20708BF2-6C7A-4196-8897-3C861D719146}" srcId="{EDE256B1-78EE-4719-A0A4-0C3CB1EC35F4}" destId="{3B916B28-2CE6-4125-8E42-188DD5EEA49C}" srcOrd="1" destOrd="0" parTransId="{740D29A8-5866-48CE-80C6-637FDE18E55A}" sibTransId="{878C8851-019E-442E-8159-D1E6FF0EB189}"/>
    <dgm:cxn modelId="{D356E5D3-1549-4F3D-92B6-B4E15C1A0974}" type="presOf" srcId="{04FA0B71-59A1-466D-8ED3-B6181ABEF44E}" destId="{292931DD-2D2C-45D0-9C01-010EC9F8D6A5}" srcOrd="0" destOrd="0" presId="urn:microsoft.com/office/officeart/2005/8/layout/hierarchy3"/>
    <dgm:cxn modelId="{E9C10275-B932-4FF1-AE2D-313595A6EFA0}" type="presOf" srcId="{92ED6D58-47E4-4089-85D4-03CE01F790F7}" destId="{86A8116F-67C8-43E3-9575-7836CB662F6E}" srcOrd="0" destOrd="0" presId="urn:microsoft.com/office/officeart/2005/8/layout/hierarchy3"/>
    <dgm:cxn modelId="{1DD333F3-3B87-4750-A459-8091B87D297D}" type="presOf" srcId="{EDE256B1-78EE-4719-A0A4-0C3CB1EC35F4}" destId="{8394B784-5C27-49F2-A73F-6DAB8F871F4D}" srcOrd="0" destOrd="0" presId="urn:microsoft.com/office/officeart/2005/8/layout/hierarchy3"/>
    <dgm:cxn modelId="{EE6F25FA-28BD-4AD6-B27F-A0C67A40E123}" type="presOf" srcId="{A5F14422-54A1-4D7D-BB78-A5F96675B1DE}" destId="{A73CC630-FF26-4318-96AB-7C5D469AAD6A}" srcOrd="0" destOrd="0" presId="urn:microsoft.com/office/officeart/2005/8/layout/hierarchy3"/>
    <dgm:cxn modelId="{3A3ECDD1-5CA2-4E5B-BAFA-087D8DDCE400}" srcId="{622BF133-6DA2-441A-85E0-F8AFFDB4509B}" destId="{D97FCAE3-516D-49A8-9EA8-03CD62080854}" srcOrd="3" destOrd="0" parTransId="{A5F14422-54A1-4D7D-BB78-A5F96675B1DE}" sibTransId="{ADAF7F4E-E35E-4429-B574-1FC128EF2898}"/>
    <dgm:cxn modelId="{EFBA26AD-20A8-4E42-9B4C-F3263F226BB3}" srcId="{92A3B745-5C4F-4F4E-9420-6AD0CE279F38}" destId="{C7BB6B37-1D97-4A29-9D2E-34678C78B479}" srcOrd="1" destOrd="0" parTransId="{D91D927F-8743-4623-B6B8-41F2ED8F0893}" sibTransId="{0A72FED4-4F02-4E31-A1A9-C5EA0A8596DF}"/>
    <dgm:cxn modelId="{0461A4B3-67D1-4102-B3B9-B7AFDBFC9225}" type="presOf" srcId="{F1342FE4-3B5B-4608-97CB-A803FA935916}" destId="{56D8B0B2-F744-43A2-9C40-450BCB7A4617}" srcOrd="0" destOrd="0" presId="urn:microsoft.com/office/officeart/2005/8/layout/hierarchy3"/>
    <dgm:cxn modelId="{6EFE90C1-0FE6-48A8-9833-BAB219C3BBE6}" type="presOf" srcId="{80E945CE-46CD-44AF-BA42-DE56313CE753}" destId="{B8BA2D42-C4DD-4D0C-836B-4F1ED437B4F3}" srcOrd="0" destOrd="0" presId="urn:microsoft.com/office/officeart/2005/8/layout/hierarchy3"/>
    <dgm:cxn modelId="{816BBB71-A420-41FB-95DD-3EDCC5D66A17}" srcId="{B8CDCC00-E594-4254-B2BB-6E8B035DAE08}" destId="{EDE256B1-78EE-4719-A0A4-0C3CB1EC35F4}" srcOrd="2" destOrd="0" parTransId="{57DE53AB-01F4-42BB-A00A-98A410CC6F5A}" sibTransId="{ED81A91D-8D5E-4FF1-BD05-F90382684261}"/>
    <dgm:cxn modelId="{312C41BF-7DE0-4AB5-83A5-7B12A1E11047}" type="presOf" srcId="{3B916B28-2CE6-4125-8E42-188DD5EEA49C}" destId="{6D81D554-8D8F-4571-8448-2BFE3C939BAE}" srcOrd="0" destOrd="0" presId="urn:microsoft.com/office/officeart/2005/8/layout/hierarchy3"/>
    <dgm:cxn modelId="{FCAD27FA-0B6C-498C-8489-81228B839616}" type="presOf" srcId="{FBDF0A09-AF45-4FB4-83C2-B139969A45F5}" destId="{4065CE32-7589-40DE-91DC-FFA611635B2A}" srcOrd="0" destOrd="0" presId="urn:microsoft.com/office/officeart/2005/8/layout/hierarchy3"/>
    <dgm:cxn modelId="{766F6A2A-D2A3-4D06-B2D0-64B302A5F192}" type="presOf" srcId="{438ADE34-D89A-4689-9471-C3F9E86749C6}" destId="{792E4CA6-0D48-49E9-8220-9CD3D7EF7035}" srcOrd="0" destOrd="0" presId="urn:microsoft.com/office/officeart/2005/8/layout/hierarchy3"/>
    <dgm:cxn modelId="{A78F9707-418D-420E-8FE3-025D1A55A08F}" srcId="{622BF133-6DA2-441A-85E0-F8AFFDB4509B}" destId="{96C5153B-E2B6-4147-B48C-E00C7324ECBE}" srcOrd="1" destOrd="0" parTransId="{A0D0EDD4-D8A2-49F4-8F95-B36C91210319}" sibTransId="{6BEA086B-8F84-43B5-AE1E-DA3A30197817}"/>
    <dgm:cxn modelId="{2E8C8FB2-6CE6-4B1F-A010-BD365F0EE937}" type="presOf" srcId="{EDE256B1-78EE-4719-A0A4-0C3CB1EC35F4}" destId="{E8A32EE9-C3E3-42AF-9FCD-E69C7A52CD29}" srcOrd="1" destOrd="0" presId="urn:microsoft.com/office/officeart/2005/8/layout/hierarchy3"/>
    <dgm:cxn modelId="{5F14D260-ACBA-422D-A1AF-D2FCDA91C2E4}" type="presOf" srcId="{36470E18-2BEF-4C78-9B1F-1C429F50188D}" destId="{6EC50CFF-AF3C-49E5-8D2A-A03737F3180E}" srcOrd="0" destOrd="0" presId="urn:microsoft.com/office/officeart/2005/8/layout/hierarchy3"/>
    <dgm:cxn modelId="{5F12A139-7F82-4D81-8D6E-C17AD889F99A}" srcId="{B8CDCC00-E594-4254-B2BB-6E8B035DAE08}" destId="{622BF133-6DA2-441A-85E0-F8AFFDB4509B}" srcOrd="1" destOrd="0" parTransId="{F73C844A-7029-43DE-99E8-5C38E93E3F45}" sibTransId="{F2F21E7C-E801-4FFB-BD9D-DE4EFFD73DC8}"/>
    <dgm:cxn modelId="{67002884-4E5A-449E-854A-BC5D61830ACD}" type="presOf" srcId="{92A3B745-5C4F-4F4E-9420-6AD0CE279F38}" destId="{F0F43D3C-C70B-4A13-8C88-998C40BED60C}" srcOrd="0" destOrd="0" presId="urn:microsoft.com/office/officeart/2005/8/layout/hierarchy3"/>
    <dgm:cxn modelId="{735F2B50-1F92-48A4-BE4D-DF094B379247}" type="presOf" srcId="{E5E69A3C-EEE8-4616-88E9-018402556ACE}" destId="{CF1F6833-04CF-4D9A-BBE9-7F8AC7A2B6B4}" srcOrd="0" destOrd="0" presId="urn:microsoft.com/office/officeart/2005/8/layout/hierarchy3"/>
    <dgm:cxn modelId="{D794C631-C95E-4E8C-9A01-877D245F84B7}" type="presOf" srcId="{C7BB6B37-1D97-4A29-9D2E-34678C78B479}" destId="{DFDBAC6E-F624-4448-BFFA-F9E6A6F54F4C}" srcOrd="0" destOrd="0" presId="urn:microsoft.com/office/officeart/2005/8/layout/hierarchy3"/>
    <dgm:cxn modelId="{CA02B50A-5522-4E28-95E2-3FAABE759E2F}" srcId="{EDE256B1-78EE-4719-A0A4-0C3CB1EC35F4}" destId="{5B023D66-D896-4AB6-9E0A-418BC4AD0FAF}" srcOrd="0" destOrd="0" parTransId="{A10A1DFC-DEC0-4207-8A87-834FA11E710B}" sibTransId="{113303FC-5392-4CC3-89D9-8207CDEF1E76}"/>
    <dgm:cxn modelId="{AF28F9EF-DA5F-459D-AD40-5FACEB0409D0}" srcId="{622BF133-6DA2-441A-85E0-F8AFFDB4509B}" destId="{F1342FE4-3B5B-4608-97CB-A803FA935916}" srcOrd="2" destOrd="0" parTransId="{92ED6D58-47E4-4089-85D4-03CE01F790F7}" sibTransId="{5EC157BD-5890-420B-B55F-A40AA5280E00}"/>
    <dgm:cxn modelId="{3DB792D6-163E-4628-97B3-9A9BFAC15D8A}" type="presOf" srcId="{336E32AE-67E6-469A-8442-CE52FCBB05F2}" destId="{0CA22CC9-55C3-459D-94F9-70787EF13749}" srcOrd="0" destOrd="0" presId="urn:microsoft.com/office/officeart/2005/8/layout/hierarchy3"/>
    <dgm:cxn modelId="{4B2EC3A2-DB02-4285-B9CA-1757CB7AED49}" type="presParOf" srcId="{C491910D-7187-474F-95CE-527F0B44FA8E}" destId="{5D971BF0-380A-40A4-841C-F0F1C77EBA61}" srcOrd="0" destOrd="0" presId="urn:microsoft.com/office/officeart/2005/8/layout/hierarchy3"/>
    <dgm:cxn modelId="{3942E31F-B27F-4A35-9A73-3ED4BBE09F1C}" type="presParOf" srcId="{5D971BF0-380A-40A4-841C-F0F1C77EBA61}" destId="{EEDF6DF9-C603-45BC-9F7D-980D6EFBB71B}" srcOrd="0" destOrd="0" presId="urn:microsoft.com/office/officeart/2005/8/layout/hierarchy3"/>
    <dgm:cxn modelId="{913E2D72-F743-4F33-8A07-411FAE940AB2}" type="presParOf" srcId="{EEDF6DF9-C603-45BC-9F7D-980D6EFBB71B}" destId="{F0F43D3C-C70B-4A13-8C88-998C40BED60C}" srcOrd="0" destOrd="0" presId="urn:microsoft.com/office/officeart/2005/8/layout/hierarchy3"/>
    <dgm:cxn modelId="{B355208E-87AA-49BD-8AA7-615087C1D2C8}" type="presParOf" srcId="{EEDF6DF9-C603-45BC-9F7D-980D6EFBB71B}" destId="{C3E010EF-B6C7-4AC3-A659-53775DF26B16}" srcOrd="1" destOrd="0" presId="urn:microsoft.com/office/officeart/2005/8/layout/hierarchy3"/>
    <dgm:cxn modelId="{599CAEA5-F80F-4004-AA46-7C65BEE9EA2A}" type="presParOf" srcId="{5D971BF0-380A-40A4-841C-F0F1C77EBA61}" destId="{0763531F-57C8-420C-B113-4EADC01B7F2C}" srcOrd="1" destOrd="0" presId="urn:microsoft.com/office/officeart/2005/8/layout/hierarchy3"/>
    <dgm:cxn modelId="{52968AEC-4682-4620-97C6-363709EC620B}" type="presParOf" srcId="{0763531F-57C8-420C-B113-4EADC01B7F2C}" destId="{4065CE32-7589-40DE-91DC-FFA611635B2A}" srcOrd="0" destOrd="0" presId="urn:microsoft.com/office/officeart/2005/8/layout/hierarchy3"/>
    <dgm:cxn modelId="{95F9B0FA-B08A-4AE1-8743-169C5F070235}" type="presParOf" srcId="{0763531F-57C8-420C-B113-4EADC01B7F2C}" destId="{4D8EECB5-A19A-4EC7-9FD9-EC37F774BA6C}" srcOrd="1" destOrd="0" presId="urn:microsoft.com/office/officeart/2005/8/layout/hierarchy3"/>
    <dgm:cxn modelId="{B9157D24-BCF0-4E40-9AFB-8308483053F0}" type="presParOf" srcId="{0763531F-57C8-420C-B113-4EADC01B7F2C}" destId="{ABAB7B68-E351-4730-A75C-CCC256E3D008}" srcOrd="2" destOrd="0" presId="urn:microsoft.com/office/officeart/2005/8/layout/hierarchy3"/>
    <dgm:cxn modelId="{248E87F6-A750-41CF-B853-AA24DAC0A52D}" type="presParOf" srcId="{0763531F-57C8-420C-B113-4EADC01B7F2C}" destId="{DFDBAC6E-F624-4448-BFFA-F9E6A6F54F4C}" srcOrd="3" destOrd="0" presId="urn:microsoft.com/office/officeart/2005/8/layout/hierarchy3"/>
    <dgm:cxn modelId="{FD9512BA-0AB1-46AA-924D-BCB355319CAD}" type="presParOf" srcId="{0763531F-57C8-420C-B113-4EADC01B7F2C}" destId="{80F872C2-3B77-4E40-9D8F-BF58049901D4}" srcOrd="4" destOrd="0" presId="urn:microsoft.com/office/officeart/2005/8/layout/hierarchy3"/>
    <dgm:cxn modelId="{6C3FDE34-71BC-46D4-B857-784BE3F7AB50}" type="presParOf" srcId="{0763531F-57C8-420C-B113-4EADC01B7F2C}" destId="{792E4CA6-0D48-49E9-8220-9CD3D7EF7035}" srcOrd="5" destOrd="0" presId="urn:microsoft.com/office/officeart/2005/8/layout/hierarchy3"/>
    <dgm:cxn modelId="{84143379-DFF6-459B-AC14-FEE31B792CB4}" type="presParOf" srcId="{0763531F-57C8-420C-B113-4EADC01B7F2C}" destId="{292931DD-2D2C-45D0-9C01-010EC9F8D6A5}" srcOrd="6" destOrd="0" presId="urn:microsoft.com/office/officeart/2005/8/layout/hierarchy3"/>
    <dgm:cxn modelId="{1DB0C15F-527D-4A79-97AC-483311B9D61F}" type="presParOf" srcId="{0763531F-57C8-420C-B113-4EADC01B7F2C}" destId="{0CA22CC9-55C3-459D-94F9-70787EF13749}" srcOrd="7" destOrd="0" presId="urn:microsoft.com/office/officeart/2005/8/layout/hierarchy3"/>
    <dgm:cxn modelId="{C60CD350-F715-41A0-B97C-6B0C99FD7563}" type="presParOf" srcId="{C491910D-7187-474F-95CE-527F0B44FA8E}" destId="{523B2239-FB00-4F9C-A85A-234EFD11C192}" srcOrd="1" destOrd="0" presId="urn:microsoft.com/office/officeart/2005/8/layout/hierarchy3"/>
    <dgm:cxn modelId="{DA61B7FC-8005-433D-8D5D-0F15CB4A3498}" type="presParOf" srcId="{523B2239-FB00-4F9C-A85A-234EFD11C192}" destId="{5D92E21A-E745-46F3-B828-77305658CD6B}" srcOrd="0" destOrd="0" presId="urn:microsoft.com/office/officeart/2005/8/layout/hierarchy3"/>
    <dgm:cxn modelId="{8E14611A-F54C-49A4-ADA3-9ED21AAC852D}" type="presParOf" srcId="{5D92E21A-E745-46F3-B828-77305658CD6B}" destId="{5F2CECDB-D253-423A-833A-293C753A64E8}" srcOrd="0" destOrd="0" presId="urn:microsoft.com/office/officeart/2005/8/layout/hierarchy3"/>
    <dgm:cxn modelId="{8FA4E62F-F824-4DBA-82C5-9FACC0D3F45C}" type="presParOf" srcId="{5D92E21A-E745-46F3-B828-77305658CD6B}" destId="{7DC4B4CA-FF13-4FAA-A87B-41172206ACCD}" srcOrd="1" destOrd="0" presId="urn:microsoft.com/office/officeart/2005/8/layout/hierarchy3"/>
    <dgm:cxn modelId="{F6744AC8-327C-44EE-BF0E-CBFF8166730D}" type="presParOf" srcId="{523B2239-FB00-4F9C-A85A-234EFD11C192}" destId="{7395C2EF-ED3B-40CD-A37C-F2B7CD23B0FB}" srcOrd="1" destOrd="0" presId="urn:microsoft.com/office/officeart/2005/8/layout/hierarchy3"/>
    <dgm:cxn modelId="{E8F80751-9A1D-46B1-BB70-E6DE8BCA1DC9}" type="presParOf" srcId="{7395C2EF-ED3B-40CD-A37C-F2B7CD23B0FB}" destId="{4ED27C6A-6A50-4D1C-B927-DFA983998E85}" srcOrd="0" destOrd="0" presId="urn:microsoft.com/office/officeart/2005/8/layout/hierarchy3"/>
    <dgm:cxn modelId="{26712B4A-21BB-4253-B22C-7275D0BB9EC6}" type="presParOf" srcId="{7395C2EF-ED3B-40CD-A37C-F2B7CD23B0FB}" destId="{6EC50CFF-AF3C-49E5-8D2A-A03737F3180E}" srcOrd="1" destOrd="0" presId="urn:microsoft.com/office/officeart/2005/8/layout/hierarchy3"/>
    <dgm:cxn modelId="{D6243B84-8CDF-4F97-A7C8-8799C261A29A}" type="presParOf" srcId="{7395C2EF-ED3B-40CD-A37C-F2B7CD23B0FB}" destId="{43F410BA-E2FE-42F0-BBFA-C403AB775820}" srcOrd="2" destOrd="0" presId="urn:microsoft.com/office/officeart/2005/8/layout/hierarchy3"/>
    <dgm:cxn modelId="{A1A8F3C3-4471-455F-AEAF-296F98A91C80}" type="presParOf" srcId="{7395C2EF-ED3B-40CD-A37C-F2B7CD23B0FB}" destId="{A4E3791C-F504-435E-9EEF-CA93BCA4E4EE}" srcOrd="3" destOrd="0" presId="urn:microsoft.com/office/officeart/2005/8/layout/hierarchy3"/>
    <dgm:cxn modelId="{A0B0A5B1-5034-4499-9190-EB21472EF195}" type="presParOf" srcId="{7395C2EF-ED3B-40CD-A37C-F2B7CD23B0FB}" destId="{86A8116F-67C8-43E3-9575-7836CB662F6E}" srcOrd="4" destOrd="0" presId="urn:microsoft.com/office/officeart/2005/8/layout/hierarchy3"/>
    <dgm:cxn modelId="{44AA852E-EA86-4836-819E-A72F10C38AA0}" type="presParOf" srcId="{7395C2EF-ED3B-40CD-A37C-F2B7CD23B0FB}" destId="{56D8B0B2-F744-43A2-9C40-450BCB7A4617}" srcOrd="5" destOrd="0" presId="urn:microsoft.com/office/officeart/2005/8/layout/hierarchy3"/>
    <dgm:cxn modelId="{9C553374-C2DC-4680-BA03-7F1767CFFA96}" type="presParOf" srcId="{7395C2EF-ED3B-40CD-A37C-F2B7CD23B0FB}" destId="{A73CC630-FF26-4318-96AB-7C5D469AAD6A}" srcOrd="6" destOrd="0" presId="urn:microsoft.com/office/officeart/2005/8/layout/hierarchy3"/>
    <dgm:cxn modelId="{C0B49DAD-20D3-4F86-ADA9-4F590B2F008E}" type="presParOf" srcId="{7395C2EF-ED3B-40CD-A37C-F2B7CD23B0FB}" destId="{83D2AE7F-D98F-4994-AA79-D5B4A2DABE2C}" srcOrd="7" destOrd="0" presId="urn:microsoft.com/office/officeart/2005/8/layout/hierarchy3"/>
    <dgm:cxn modelId="{CCE12183-3881-4845-881F-6A7DA9ABFD4F}" type="presParOf" srcId="{C491910D-7187-474F-95CE-527F0B44FA8E}" destId="{BEA4368E-F4DB-4F99-8285-F715B560D21D}" srcOrd="2" destOrd="0" presId="urn:microsoft.com/office/officeart/2005/8/layout/hierarchy3"/>
    <dgm:cxn modelId="{26D56D07-5164-4552-8F34-9B808DA1C8FB}" type="presParOf" srcId="{BEA4368E-F4DB-4F99-8285-F715B560D21D}" destId="{8D25A75C-92CB-4F24-9E90-2635B5C14FBA}" srcOrd="0" destOrd="0" presId="urn:microsoft.com/office/officeart/2005/8/layout/hierarchy3"/>
    <dgm:cxn modelId="{4FA1EC64-8B4D-44E8-8635-3E929EEABDDF}" type="presParOf" srcId="{8D25A75C-92CB-4F24-9E90-2635B5C14FBA}" destId="{8394B784-5C27-49F2-A73F-6DAB8F871F4D}" srcOrd="0" destOrd="0" presId="urn:microsoft.com/office/officeart/2005/8/layout/hierarchy3"/>
    <dgm:cxn modelId="{33FB0FAF-A807-4E0E-964E-FE69D7D9BBAE}" type="presParOf" srcId="{8D25A75C-92CB-4F24-9E90-2635B5C14FBA}" destId="{E8A32EE9-C3E3-42AF-9FCD-E69C7A52CD29}" srcOrd="1" destOrd="0" presId="urn:microsoft.com/office/officeart/2005/8/layout/hierarchy3"/>
    <dgm:cxn modelId="{286ACEA8-6982-4812-ABB0-1676FC542420}" type="presParOf" srcId="{BEA4368E-F4DB-4F99-8285-F715B560D21D}" destId="{10291963-C3B7-40BB-BC21-5AE696452F80}" srcOrd="1" destOrd="0" presId="urn:microsoft.com/office/officeart/2005/8/layout/hierarchy3"/>
    <dgm:cxn modelId="{4689E4CC-03C2-45A2-9370-65DB85A8CB01}" type="presParOf" srcId="{10291963-C3B7-40BB-BC21-5AE696452F80}" destId="{37A61DEC-78F3-4F4D-B49E-08A860C3CEF8}" srcOrd="0" destOrd="0" presId="urn:microsoft.com/office/officeart/2005/8/layout/hierarchy3"/>
    <dgm:cxn modelId="{D7BFE047-A5C9-42E4-8366-998F5B151CA3}" type="presParOf" srcId="{10291963-C3B7-40BB-BC21-5AE696452F80}" destId="{85474AB9-1AAA-437A-BB1A-3F99BFAD91DB}" srcOrd="1" destOrd="0" presId="urn:microsoft.com/office/officeart/2005/8/layout/hierarchy3"/>
    <dgm:cxn modelId="{F42BE1CD-ECC6-4DA8-A9F5-B7D21BE7972E}" type="presParOf" srcId="{10291963-C3B7-40BB-BC21-5AE696452F80}" destId="{377F278C-9C75-4899-A69D-D9313C2628AD}" srcOrd="2" destOrd="0" presId="urn:microsoft.com/office/officeart/2005/8/layout/hierarchy3"/>
    <dgm:cxn modelId="{B087ED12-A367-466A-9A57-25452BFFE7C4}" type="presParOf" srcId="{10291963-C3B7-40BB-BC21-5AE696452F80}" destId="{6D81D554-8D8F-4571-8448-2BFE3C939BAE}" srcOrd="3" destOrd="0" presId="urn:microsoft.com/office/officeart/2005/8/layout/hierarchy3"/>
    <dgm:cxn modelId="{3EB2C490-A11E-4C3C-ACEC-A71FE69287D6}" type="presParOf" srcId="{10291963-C3B7-40BB-BC21-5AE696452F80}" destId="{CF1F6833-04CF-4D9A-BBE9-7F8AC7A2B6B4}" srcOrd="4" destOrd="0" presId="urn:microsoft.com/office/officeart/2005/8/layout/hierarchy3"/>
    <dgm:cxn modelId="{83F33E93-83DC-4C7E-8F74-24921EBADB6D}" type="presParOf" srcId="{10291963-C3B7-40BB-BC21-5AE696452F80}" destId="{B8BA2D42-C4DD-4D0C-836B-4F1ED437B4F3}" srcOrd="5" destOrd="0" presId="urn:microsoft.com/office/officeart/2005/8/layout/hierarchy3"/>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a:ln w="19050">
      <a:solidFill>
        <a:srgbClr val="000000"/>
      </a:solid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F43D3C-C70B-4A13-8C88-998C40BED60C}">
      <dsp:nvSpPr>
        <dsp:cNvPr id="0" name=""/>
        <dsp:cNvSpPr/>
      </dsp:nvSpPr>
      <dsp:spPr>
        <a:xfrm>
          <a:off x="466089" y="1269"/>
          <a:ext cx="1135868" cy="567934"/>
        </a:xfrm>
        <a:prstGeom prst="roundRect">
          <a:avLst>
            <a:gd name="adj" fmla="val 10000"/>
          </a:avLst>
        </a:prstGeom>
        <a:solidFill>
          <a:schemeClr val="accen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pt-BR" sz="1700" kern="1200" dirty="0" err="1" smtClean="0"/>
            <a:t>Technical</a:t>
          </a:r>
          <a:r>
            <a:rPr lang="pt-BR" sz="1700" kern="1200" dirty="0" smtClean="0"/>
            <a:t> </a:t>
          </a:r>
          <a:r>
            <a:rPr lang="pt-BR" sz="1700" kern="1200" dirty="0" err="1" smtClean="0"/>
            <a:t>Studies</a:t>
          </a:r>
          <a:endParaRPr lang="pt-BR" sz="1700" kern="1200" dirty="0"/>
        </a:p>
      </dsp:txBody>
      <dsp:txXfrm>
        <a:off x="466089" y="1269"/>
        <a:ext cx="1135868" cy="567934"/>
      </dsp:txXfrm>
    </dsp:sp>
    <dsp:sp modelId="{4065CE32-7589-40DE-91DC-FFA611635B2A}">
      <dsp:nvSpPr>
        <dsp:cNvPr id="0" name=""/>
        <dsp:cNvSpPr/>
      </dsp:nvSpPr>
      <dsp:spPr>
        <a:xfrm>
          <a:off x="579676" y="569203"/>
          <a:ext cx="113586" cy="425950"/>
        </a:xfrm>
        <a:custGeom>
          <a:avLst/>
          <a:gdLst/>
          <a:ahLst/>
          <a:cxnLst/>
          <a:rect l="0" t="0" r="0" b="0"/>
          <a:pathLst>
            <a:path>
              <a:moveTo>
                <a:pt x="0" y="0"/>
              </a:moveTo>
              <a:lnTo>
                <a:pt x="0" y="425950"/>
              </a:lnTo>
              <a:lnTo>
                <a:pt x="113586" y="425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EECB5-A19A-4EC7-9FD9-EC37F774BA6C}">
      <dsp:nvSpPr>
        <dsp:cNvPr id="0" name=""/>
        <dsp:cNvSpPr/>
      </dsp:nvSpPr>
      <dsp:spPr>
        <a:xfrm>
          <a:off x="693263" y="711187"/>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t>Measuring the demand for the service</a:t>
          </a:r>
          <a:endParaRPr lang="pt-BR" sz="700" kern="1200" dirty="0" smtClean="0"/>
        </a:p>
        <a:p>
          <a:pPr lvl="0" algn="ctr" defTabSz="311150">
            <a:lnSpc>
              <a:spcPct val="90000"/>
            </a:lnSpc>
            <a:spcBef>
              <a:spcPct val="0"/>
            </a:spcBef>
            <a:spcAft>
              <a:spcPct val="35000"/>
            </a:spcAft>
          </a:pPr>
          <a:r>
            <a:rPr lang="pt-BR" sz="700" kern="1200" dirty="0" err="1" smtClean="0"/>
            <a:t>Measuring</a:t>
          </a:r>
          <a:r>
            <a:rPr lang="pt-BR" sz="700" kern="1200" dirty="0" smtClean="0"/>
            <a:t> </a:t>
          </a:r>
          <a:r>
            <a:rPr lang="pt-BR" sz="700" kern="1200" dirty="0" err="1" smtClean="0"/>
            <a:t>the</a:t>
          </a:r>
          <a:r>
            <a:rPr lang="pt-BR" sz="700" kern="1200" dirty="0" smtClean="0"/>
            <a:t> </a:t>
          </a:r>
          <a:r>
            <a:rPr lang="pt-BR" sz="700" kern="1200" dirty="0" err="1" smtClean="0"/>
            <a:t>capacity</a:t>
          </a:r>
          <a:endParaRPr lang="pt-BR" sz="700" kern="1200" dirty="0"/>
        </a:p>
      </dsp:txBody>
      <dsp:txXfrm>
        <a:off x="693263" y="711187"/>
        <a:ext cx="908694" cy="567934"/>
      </dsp:txXfrm>
    </dsp:sp>
    <dsp:sp modelId="{ABAB7B68-E351-4730-A75C-CCC256E3D008}">
      <dsp:nvSpPr>
        <dsp:cNvPr id="0" name=""/>
        <dsp:cNvSpPr/>
      </dsp:nvSpPr>
      <dsp:spPr>
        <a:xfrm>
          <a:off x="579676" y="569203"/>
          <a:ext cx="113586" cy="1135868"/>
        </a:xfrm>
        <a:custGeom>
          <a:avLst/>
          <a:gdLst/>
          <a:ahLst/>
          <a:cxnLst/>
          <a:rect l="0" t="0" r="0" b="0"/>
          <a:pathLst>
            <a:path>
              <a:moveTo>
                <a:pt x="0" y="0"/>
              </a:moveTo>
              <a:lnTo>
                <a:pt x="0" y="1135868"/>
              </a:lnTo>
              <a:lnTo>
                <a:pt x="113586" y="1135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BAC6E-F624-4448-BFFA-F9E6A6F54F4C}">
      <dsp:nvSpPr>
        <dsp:cNvPr id="0" name=""/>
        <dsp:cNvSpPr/>
      </dsp:nvSpPr>
      <dsp:spPr>
        <a:xfrm>
          <a:off x="693263" y="1421105"/>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t>Basic design by specifying the service object and defining performance indicators</a:t>
          </a:r>
          <a:endParaRPr lang="pt-BR" sz="700" kern="1200" dirty="0"/>
        </a:p>
      </dsp:txBody>
      <dsp:txXfrm>
        <a:off x="693263" y="1421105"/>
        <a:ext cx="908694" cy="567934"/>
      </dsp:txXfrm>
    </dsp:sp>
    <dsp:sp modelId="{80F872C2-3B77-4E40-9D8F-BF58049901D4}">
      <dsp:nvSpPr>
        <dsp:cNvPr id="0" name=""/>
        <dsp:cNvSpPr/>
      </dsp:nvSpPr>
      <dsp:spPr>
        <a:xfrm>
          <a:off x="579676" y="569203"/>
          <a:ext cx="113586" cy="1845786"/>
        </a:xfrm>
        <a:custGeom>
          <a:avLst/>
          <a:gdLst/>
          <a:ahLst/>
          <a:cxnLst/>
          <a:rect l="0" t="0" r="0" b="0"/>
          <a:pathLst>
            <a:path>
              <a:moveTo>
                <a:pt x="0" y="0"/>
              </a:moveTo>
              <a:lnTo>
                <a:pt x="0" y="1845786"/>
              </a:lnTo>
              <a:lnTo>
                <a:pt x="113586" y="18457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E4CA6-0D48-49E9-8220-9CD3D7EF7035}">
      <dsp:nvSpPr>
        <dsp:cNvPr id="0" name=""/>
        <dsp:cNvSpPr/>
      </dsp:nvSpPr>
      <dsp:spPr>
        <a:xfrm>
          <a:off x="693263" y="2131023"/>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t>Basic engineering design and operational / Investment Program</a:t>
          </a:r>
          <a:endParaRPr lang="pt-BR" sz="700" kern="1200" dirty="0"/>
        </a:p>
      </dsp:txBody>
      <dsp:txXfrm>
        <a:off x="693263" y="2131023"/>
        <a:ext cx="908694" cy="567934"/>
      </dsp:txXfrm>
    </dsp:sp>
    <dsp:sp modelId="{292931DD-2D2C-45D0-9C01-010EC9F8D6A5}">
      <dsp:nvSpPr>
        <dsp:cNvPr id="0" name=""/>
        <dsp:cNvSpPr/>
      </dsp:nvSpPr>
      <dsp:spPr>
        <a:xfrm>
          <a:off x="579676" y="569203"/>
          <a:ext cx="113586" cy="2555704"/>
        </a:xfrm>
        <a:custGeom>
          <a:avLst/>
          <a:gdLst/>
          <a:ahLst/>
          <a:cxnLst/>
          <a:rect l="0" t="0" r="0" b="0"/>
          <a:pathLst>
            <a:path>
              <a:moveTo>
                <a:pt x="0" y="0"/>
              </a:moveTo>
              <a:lnTo>
                <a:pt x="0" y="2555704"/>
              </a:lnTo>
              <a:lnTo>
                <a:pt x="113586" y="2555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22CC9-55C3-459D-94F9-70787EF13749}">
      <dsp:nvSpPr>
        <dsp:cNvPr id="0" name=""/>
        <dsp:cNvSpPr/>
      </dsp:nvSpPr>
      <dsp:spPr>
        <a:xfrm>
          <a:off x="693263" y="2840941"/>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dirty="0" smtClean="0"/>
            <a:t>Environmental studies / Impacts and mitigation</a:t>
          </a:r>
          <a:endParaRPr lang="pt-BR" sz="700" kern="1200" dirty="0"/>
        </a:p>
      </dsp:txBody>
      <dsp:txXfrm>
        <a:off x="693263" y="2840941"/>
        <a:ext cx="908694" cy="567934"/>
      </dsp:txXfrm>
    </dsp:sp>
    <dsp:sp modelId="{5F2CECDB-D253-423A-833A-293C753A64E8}">
      <dsp:nvSpPr>
        <dsp:cNvPr id="0" name=""/>
        <dsp:cNvSpPr/>
      </dsp:nvSpPr>
      <dsp:spPr>
        <a:xfrm>
          <a:off x="1885925" y="1269"/>
          <a:ext cx="1135868" cy="567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pt-BR" sz="1700" kern="1200" dirty="0" smtClean="0"/>
            <a:t>Fiscal </a:t>
          </a:r>
          <a:r>
            <a:rPr lang="pt-BR" sz="1700" kern="1200" dirty="0" err="1" smtClean="0"/>
            <a:t>Studies</a:t>
          </a:r>
          <a:endParaRPr lang="pt-BR" sz="1700" kern="1200" dirty="0"/>
        </a:p>
      </dsp:txBody>
      <dsp:txXfrm>
        <a:off x="1885925" y="1269"/>
        <a:ext cx="1135868" cy="567934"/>
      </dsp:txXfrm>
    </dsp:sp>
    <dsp:sp modelId="{4ED27C6A-6A50-4D1C-B927-DFA983998E85}">
      <dsp:nvSpPr>
        <dsp:cNvPr id="0" name=""/>
        <dsp:cNvSpPr/>
      </dsp:nvSpPr>
      <dsp:spPr>
        <a:xfrm>
          <a:off x="1999512" y="569203"/>
          <a:ext cx="113586" cy="425950"/>
        </a:xfrm>
        <a:custGeom>
          <a:avLst/>
          <a:gdLst/>
          <a:ahLst/>
          <a:cxnLst/>
          <a:rect l="0" t="0" r="0" b="0"/>
          <a:pathLst>
            <a:path>
              <a:moveTo>
                <a:pt x="0" y="0"/>
              </a:moveTo>
              <a:lnTo>
                <a:pt x="0" y="425950"/>
              </a:lnTo>
              <a:lnTo>
                <a:pt x="113586" y="425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50CFF-AF3C-49E5-8D2A-A03737F3180E}">
      <dsp:nvSpPr>
        <dsp:cNvPr id="0" name=""/>
        <dsp:cNvSpPr/>
      </dsp:nvSpPr>
      <dsp:spPr>
        <a:xfrm>
          <a:off x="2113098" y="711187"/>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smtClean="0"/>
            <a:t>Economic and financial model</a:t>
          </a:r>
          <a:endParaRPr lang="pt-BR" sz="700" kern="1200" dirty="0"/>
        </a:p>
      </dsp:txBody>
      <dsp:txXfrm>
        <a:off x="2113098" y="711187"/>
        <a:ext cx="908694" cy="567934"/>
      </dsp:txXfrm>
    </dsp:sp>
    <dsp:sp modelId="{43F410BA-E2FE-42F0-BBFA-C403AB775820}">
      <dsp:nvSpPr>
        <dsp:cNvPr id="0" name=""/>
        <dsp:cNvSpPr/>
      </dsp:nvSpPr>
      <dsp:spPr>
        <a:xfrm>
          <a:off x="1999512" y="569203"/>
          <a:ext cx="113586" cy="1135868"/>
        </a:xfrm>
        <a:custGeom>
          <a:avLst/>
          <a:gdLst/>
          <a:ahLst/>
          <a:cxnLst/>
          <a:rect l="0" t="0" r="0" b="0"/>
          <a:pathLst>
            <a:path>
              <a:moveTo>
                <a:pt x="0" y="0"/>
              </a:moveTo>
              <a:lnTo>
                <a:pt x="0" y="1135868"/>
              </a:lnTo>
              <a:lnTo>
                <a:pt x="113586" y="1135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E3791C-F504-435E-9EEF-CA93BCA4E4EE}">
      <dsp:nvSpPr>
        <dsp:cNvPr id="0" name=""/>
        <dsp:cNvSpPr/>
      </dsp:nvSpPr>
      <dsp:spPr>
        <a:xfrm>
          <a:off x="2113098" y="1421105"/>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smtClean="0"/>
            <a:t>Business model</a:t>
          </a:r>
          <a:endParaRPr lang="pt-BR" sz="700" kern="1200" dirty="0"/>
        </a:p>
      </dsp:txBody>
      <dsp:txXfrm>
        <a:off x="2113098" y="1421105"/>
        <a:ext cx="908694" cy="567934"/>
      </dsp:txXfrm>
    </dsp:sp>
    <dsp:sp modelId="{86A8116F-67C8-43E3-9575-7836CB662F6E}">
      <dsp:nvSpPr>
        <dsp:cNvPr id="0" name=""/>
        <dsp:cNvSpPr/>
      </dsp:nvSpPr>
      <dsp:spPr>
        <a:xfrm>
          <a:off x="1999512" y="569203"/>
          <a:ext cx="113586" cy="1845786"/>
        </a:xfrm>
        <a:custGeom>
          <a:avLst/>
          <a:gdLst/>
          <a:ahLst/>
          <a:cxnLst/>
          <a:rect l="0" t="0" r="0" b="0"/>
          <a:pathLst>
            <a:path>
              <a:moveTo>
                <a:pt x="0" y="0"/>
              </a:moveTo>
              <a:lnTo>
                <a:pt x="0" y="1845786"/>
              </a:lnTo>
              <a:lnTo>
                <a:pt x="113586" y="18457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8B0B2-F744-43A2-9C40-450BCB7A4617}">
      <dsp:nvSpPr>
        <dsp:cNvPr id="0" name=""/>
        <dsp:cNvSpPr/>
      </dsp:nvSpPr>
      <dsp:spPr>
        <a:xfrm>
          <a:off x="2113098" y="2131023"/>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smtClean="0"/>
            <a:t>Financing structure</a:t>
          </a:r>
          <a:endParaRPr lang="pt-BR" sz="700" kern="1200" dirty="0"/>
        </a:p>
      </dsp:txBody>
      <dsp:txXfrm>
        <a:off x="2113098" y="2131023"/>
        <a:ext cx="908694" cy="567934"/>
      </dsp:txXfrm>
    </dsp:sp>
    <dsp:sp modelId="{A73CC630-FF26-4318-96AB-7C5D469AAD6A}">
      <dsp:nvSpPr>
        <dsp:cNvPr id="0" name=""/>
        <dsp:cNvSpPr/>
      </dsp:nvSpPr>
      <dsp:spPr>
        <a:xfrm>
          <a:off x="1999512" y="569203"/>
          <a:ext cx="113586" cy="2555704"/>
        </a:xfrm>
        <a:custGeom>
          <a:avLst/>
          <a:gdLst/>
          <a:ahLst/>
          <a:cxnLst/>
          <a:rect l="0" t="0" r="0" b="0"/>
          <a:pathLst>
            <a:path>
              <a:moveTo>
                <a:pt x="0" y="0"/>
              </a:moveTo>
              <a:lnTo>
                <a:pt x="0" y="2555704"/>
              </a:lnTo>
              <a:lnTo>
                <a:pt x="113586" y="2555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2AE7F-D98F-4994-AA79-D5B4A2DABE2C}">
      <dsp:nvSpPr>
        <dsp:cNvPr id="0" name=""/>
        <dsp:cNvSpPr/>
      </dsp:nvSpPr>
      <dsp:spPr>
        <a:xfrm>
          <a:off x="2113098" y="2840941"/>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smtClean="0"/>
            <a:t>Analyze risk and Matrix</a:t>
          </a:r>
          <a:endParaRPr lang="pt-BR" sz="700" kern="1200" dirty="0"/>
        </a:p>
      </dsp:txBody>
      <dsp:txXfrm>
        <a:off x="2113098" y="2840941"/>
        <a:ext cx="908694" cy="567934"/>
      </dsp:txXfrm>
    </dsp:sp>
    <dsp:sp modelId="{8394B784-5C27-49F2-A73F-6DAB8F871F4D}">
      <dsp:nvSpPr>
        <dsp:cNvPr id="0" name=""/>
        <dsp:cNvSpPr/>
      </dsp:nvSpPr>
      <dsp:spPr>
        <a:xfrm>
          <a:off x="3305760" y="1269"/>
          <a:ext cx="1135868" cy="567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pt-BR" sz="1700" kern="1200" dirty="0" smtClean="0"/>
            <a:t>Legal </a:t>
          </a:r>
          <a:r>
            <a:rPr lang="pt-BR" sz="1700" kern="1200" dirty="0" err="1" smtClean="0"/>
            <a:t>Studies</a:t>
          </a:r>
          <a:endParaRPr lang="pt-BR" sz="1700" kern="1200" dirty="0"/>
        </a:p>
      </dsp:txBody>
      <dsp:txXfrm>
        <a:off x="3305760" y="1269"/>
        <a:ext cx="1135868" cy="567934"/>
      </dsp:txXfrm>
    </dsp:sp>
    <dsp:sp modelId="{37A61DEC-78F3-4F4D-B49E-08A860C3CEF8}">
      <dsp:nvSpPr>
        <dsp:cNvPr id="0" name=""/>
        <dsp:cNvSpPr/>
      </dsp:nvSpPr>
      <dsp:spPr>
        <a:xfrm>
          <a:off x="3419347" y="569203"/>
          <a:ext cx="113586" cy="425950"/>
        </a:xfrm>
        <a:custGeom>
          <a:avLst/>
          <a:gdLst/>
          <a:ahLst/>
          <a:cxnLst/>
          <a:rect l="0" t="0" r="0" b="0"/>
          <a:pathLst>
            <a:path>
              <a:moveTo>
                <a:pt x="0" y="0"/>
              </a:moveTo>
              <a:lnTo>
                <a:pt x="0" y="425950"/>
              </a:lnTo>
              <a:lnTo>
                <a:pt x="113586" y="425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74AB9-1AAA-437A-BB1A-3F99BFAD91DB}">
      <dsp:nvSpPr>
        <dsp:cNvPr id="0" name=""/>
        <dsp:cNvSpPr/>
      </dsp:nvSpPr>
      <dsp:spPr>
        <a:xfrm>
          <a:off x="3532934" y="711187"/>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err="1" smtClean="0"/>
            <a:t>Modeling</a:t>
          </a:r>
          <a:r>
            <a:rPr lang="pt-BR" sz="700" kern="1200" dirty="0" smtClean="0"/>
            <a:t> Legal</a:t>
          </a:r>
        </a:p>
        <a:p>
          <a:pPr lvl="0" algn="ctr" defTabSz="311150">
            <a:lnSpc>
              <a:spcPct val="90000"/>
            </a:lnSpc>
            <a:spcBef>
              <a:spcPct val="0"/>
            </a:spcBef>
            <a:spcAft>
              <a:spcPct val="35000"/>
            </a:spcAft>
          </a:pPr>
          <a:endParaRPr lang="pt-BR" sz="700" kern="1200" dirty="0"/>
        </a:p>
      </dsp:txBody>
      <dsp:txXfrm>
        <a:off x="3532934" y="711187"/>
        <a:ext cx="908694" cy="567934"/>
      </dsp:txXfrm>
    </dsp:sp>
    <dsp:sp modelId="{377F278C-9C75-4899-A69D-D9313C2628AD}">
      <dsp:nvSpPr>
        <dsp:cNvPr id="0" name=""/>
        <dsp:cNvSpPr/>
      </dsp:nvSpPr>
      <dsp:spPr>
        <a:xfrm>
          <a:off x="3419347" y="569203"/>
          <a:ext cx="113586" cy="1135868"/>
        </a:xfrm>
        <a:custGeom>
          <a:avLst/>
          <a:gdLst/>
          <a:ahLst/>
          <a:cxnLst/>
          <a:rect l="0" t="0" r="0" b="0"/>
          <a:pathLst>
            <a:path>
              <a:moveTo>
                <a:pt x="0" y="0"/>
              </a:moveTo>
              <a:lnTo>
                <a:pt x="0" y="1135868"/>
              </a:lnTo>
              <a:lnTo>
                <a:pt x="113586" y="1135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1D554-8D8F-4571-8448-2BFE3C939BAE}">
      <dsp:nvSpPr>
        <dsp:cNvPr id="0" name=""/>
        <dsp:cNvSpPr/>
      </dsp:nvSpPr>
      <dsp:spPr>
        <a:xfrm>
          <a:off x="3532934" y="1421105"/>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smtClean="0"/>
            <a:t>Notice</a:t>
          </a:r>
          <a:endParaRPr lang="pt-BR" sz="700" kern="1200" dirty="0"/>
        </a:p>
      </dsp:txBody>
      <dsp:txXfrm>
        <a:off x="3532934" y="1421105"/>
        <a:ext cx="908694" cy="567934"/>
      </dsp:txXfrm>
    </dsp:sp>
    <dsp:sp modelId="{CF1F6833-04CF-4D9A-BBE9-7F8AC7A2B6B4}">
      <dsp:nvSpPr>
        <dsp:cNvPr id="0" name=""/>
        <dsp:cNvSpPr/>
      </dsp:nvSpPr>
      <dsp:spPr>
        <a:xfrm>
          <a:off x="3419347" y="569203"/>
          <a:ext cx="113586" cy="1845786"/>
        </a:xfrm>
        <a:custGeom>
          <a:avLst/>
          <a:gdLst/>
          <a:ahLst/>
          <a:cxnLst/>
          <a:rect l="0" t="0" r="0" b="0"/>
          <a:pathLst>
            <a:path>
              <a:moveTo>
                <a:pt x="0" y="0"/>
              </a:moveTo>
              <a:lnTo>
                <a:pt x="0" y="1845786"/>
              </a:lnTo>
              <a:lnTo>
                <a:pt x="113586" y="18457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A2D42-C4DD-4D0C-836B-4F1ED437B4F3}">
      <dsp:nvSpPr>
        <dsp:cNvPr id="0" name=""/>
        <dsp:cNvSpPr/>
      </dsp:nvSpPr>
      <dsp:spPr>
        <a:xfrm>
          <a:off x="3532934" y="2131023"/>
          <a:ext cx="908694" cy="5679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pt-BR" sz="700" kern="1200" dirty="0" err="1" smtClean="0"/>
            <a:t>Contracts</a:t>
          </a:r>
          <a:endParaRPr lang="pt-BR" sz="700" kern="1200" dirty="0" smtClean="0"/>
        </a:p>
        <a:p>
          <a:pPr lvl="0" algn="ctr" defTabSz="311150">
            <a:lnSpc>
              <a:spcPct val="90000"/>
            </a:lnSpc>
            <a:spcBef>
              <a:spcPct val="0"/>
            </a:spcBef>
            <a:spcAft>
              <a:spcPct val="35000"/>
            </a:spcAft>
          </a:pPr>
          <a:endParaRPr lang="pt-BR" sz="700" kern="1200" dirty="0"/>
        </a:p>
      </dsp:txBody>
      <dsp:txXfrm>
        <a:off x="3532934" y="2131023"/>
        <a:ext cx="908694" cy="5679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F9FE-759F-47E4-8FF1-DD0C4A6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4322</Words>
  <Characters>23342</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Project Development of PPP in Brazil</vt:lpstr>
      <vt:lpstr>The Project Development of PPP in Brazil</vt:lpstr>
    </vt:vector>
  </TitlesOfParts>
  <Company/>
  <LinksUpToDate>false</LinksUpToDate>
  <CharactersWithSpaces>27609</CharactersWithSpaces>
  <SharedDoc>false</SharedDoc>
  <HLinks>
    <vt:vector size="48" baseType="variant">
      <vt:variant>
        <vt:i4>6357053</vt:i4>
      </vt:variant>
      <vt:variant>
        <vt:i4>21</vt:i4>
      </vt:variant>
      <vt:variant>
        <vt:i4>0</vt:i4>
      </vt:variant>
      <vt:variant>
        <vt:i4>5</vt:i4>
      </vt:variant>
      <vt:variant>
        <vt:lpwstr>http://www.transparency-bg.org/?magic=0.5.71.2</vt:lpwstr>
      </vt:variant>
      <vt:variant>
        <vt:lpwstr/>
      </vt:variant>
      <vt:variant>
        <vt:i4>7667832</vt:i4>
      </vt:variant>
      <vt:variant>
        <vt:i4>18</vt:i4>
      </vt:variant>
      <vt:variant>
        <vt:i4>0</vt:i4>
      </vt:variant>
      <vt:variant>
        <vt:i4>5</vt:i4>
      </vt:variant>
      <vt:variant>
        <vt:lpwstr>http://www2.senado.gov.br/bdsf/item/id/113</vt:lpwstr>
      </vt:variant>
      <vt:variant>
        <vt:lpwstr/>
      </vt:variant>
      <vt:variant>
        <vt:i4>3473463</vt:i4>
      </vt:variant>
      <vt:variant>
        <vt:i4>15</vt:i4>
      </vt:variant>
      <vt:variant>
        <vt:i4>0</vt:i4>
      </vt:variant>
      <vt:variant>
        <vt:i4>5</vt:i4>
      </vt:variant>
      <vt:variant>
        <vt:lpwstr>http://go.worldbank.org/6HDCYBMRT0</vt:lpwstr>
      </vt:variant>
      <vt:variant>
        <vt:lpwstr/>
      </vt:variant>
      <vt:variant>
        <vt:i4>196674</vt:i4>
      </vt:variant>
      <vt:variant>
        <vt:i4>12</vt:i4>
      </vt:variant>
      <vt:variant>
        <vt:i4>0</vt:i4>
      </vt:variant>
      <vt:variant>
        <vt:i4>5</vt:i4>
      </vt:variant>
      <vt:variant>
        <vt:lpwstr>http://pubsindex.trb.org/view.aspx?id=801043</vt:lpwstr>
      </vt:variant>
      <vt:variant>
        <vt:lpwstr/>
      </vt:variant>
      <vt:variant>
        <vt:i4>4718608</vt:i4>
      </vt:variant>
      <vt:variant>
        <vt:i4>9</vt:i4>
      </vt:variant>
      <vt:variant>
        <vt:i4>0</vt:i4>
      </vt:variant>
      <vt:variant>
        <vt:i4>5</vt:i4>
      </vt:variant>
      <vt:variant>
        <vt:lpwstr>http://www.ibtta.org/Events/pastpresdetail.cfm?ItemNumber=4365&amp;navItemNumber=883</vt:lpwstr>
      </vt:variant>
      <vt:variant>
        <vt:lpwstr/>
      </vt:variant>
      <vt:variant>
        <vt:i4>5439502</vt:i4>
      </vt:variant>
      <vt:variant>
        <vt:i4>6</vt:i4>
      </vt:variant>
      <vt:variant>
        <vt:i4>0</vt:i4>
      </vt:variant>
      <vt:variant>
        <vt:i4>5</vt:i4>
      </vt:variant>
      <vt:variant>
        <vt:lpwstr>http://www.ppiaf.org/ppiaf/publications/Trends and Policy Options</vt:lpwstr>
      </vt:variant>
      <vt:variant>
        <vt:lpwstr/>
      </vt:variant>
      <vt:variant>
        <vt:i4>6488132</vt:i4>
      </vt:variant>
      <vt:variant>
        <vt:i4>3</vt:i4>
      </vt:variant>
      <vt:variant>
        <vt:i4>0</vt:i4>
      </vt:variant>
      <vt:variant>
        <vt:i4>5</vt:i4>
      </vt:variant>
      <vt:variant>
        <vt:lpwstr>mailto:cemo@globo.com</vt:lpwstr>
      </vt:variant>
      <vt:variant>
        <vt:lpwstr/>
      </vt:variant>
      <vt:variant>
        <vt:i4>7864342</vt:i4>
      </vt:variant>
      <vt:variant>
        <vt:i4>0</vt:i4>
      </vt:variant>
      <vt:variant>
        <vt:i4>0</vt:i4>
      </vt:variant>
      <vt:variant>
        <vt:i4>5</vt:i4>
      </vt:variant>
      <vt:variant>
        <vt:lpwstr>mailto:queiroz.cesar@gmail.com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Development of PPP in Brazil</dc:title>
  <dc:creator>cristiane</dc:creator>
  <cp:lastModifiedBy>DELL</cp:lastModifiedBy>
  <cp:revision>5</cp:revision>
  <cp:lastPrinted>2011-07-28T22:25:00Z</cp:lastPrinted>
  <dcterms:created xsi:type="dcterms:W3CDTF">2011-07-28T22:41:00Z</dcterms:created>
  <dcterms:modified xsi:type="dcterms:W3CDTF">2012-03-08T19:10:00Z</dcterms:modified>
</cp:coreProperties>
</file>