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ind w:left="0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Parecer Jurídico.</w:t>
      </w:r>
    </w:p>
    <w:p>
      <w:pPr>
        <w:pStyle w:val="ListParagraph"/>
        <w:ind w:left="720" w:righ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720" w:righ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ind w:left="4082" w:right="0" w:hanging="0"/>
        <w:jc w:val="both"/>
        <w:rPr/>
      </w:pPr>
      <w:r>
        <w:rPr/>
      </w:r>
    </w:p>
    <w:p>
      <w:pPr>
        <w:pStyle w:val="Normal"/>
        <w:widowControl/>
        <w:bidi w:val="0"/>
        <w:ind w:left="4365" w:right="0" w:hanging="0"/>
        <w:jc w:val="both"/>
        <w:rPr/>
      </w:pPr>
      <w:r>
        <w:rPr/>
        <w:t xml:space="preserve">Contratação de escritório de advocacia. Inexigibilidade. Possibilidade se houver os requisitos da notória especialização e confiança.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0" w:right="0" w:firstLine="1843"/>
        <w:jc w:val="both"/>
        <w:rPr/>
      </w:pPr>
      <w:r>
        <w:rPr/>
      </w:r>
    </w:p>
    <w:p>
      <w:pPr>
        <w:pStyle w:val="Normal"/>
        <w:ind w:left="0" w:right="0" w:firstLine="1843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Trata-se de </w:t>
      </w:r>
      <w:r>
        <w:rPr>
          <w:rFonts w:cs="Times New Roman" w:ascii="Times New Roman" w:hAnsi="Times New Roman"/>
          <w:sz w:val="28"/>
          <w:szCs w:val="28"/>
        </w:rPr>
        <w:t>análise da juridicidade da</w:t>
      </w:r>
      <w:r>
        <w:rPr>
          <w:rFonts w:cs="Times New Roman" w:ascii="Times New Roman" w:hAnsi="Times New Roman"/>
          <w:sz w:val="28"/>
          <w:szCs w:val="28"/>
        </w:rPr>
        <w:t xml:space="preserve"> contratação de escritório de advocacia.</w:t>
      </w:r>
    </w:p>
    <w:p>
      <w:pPr>
        <w:pStyle w:val="Normal"/>
        <w:ind w:left="0" w:right="0"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De plano, devemos registrar que o parecer é peça opinativa, referindo-se a análise em tese da possibilidade, sem analisar o atendimento dos requisitos pelo contratado, análise esta que cabe ao ordenador de despesas.</w:t>
      </w:r>
    </w:p>
    <w:p>
      <w:pPr>
        <w:pStyle w:val="Normal"/>
        <w:ind w:left="0" w:right="0" w:firstLine="1843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O relatório é sucinto, passemos à fundamentação:</w:t>
      </w:r>
    </w:p>
    <w:p>
      <w:pPr>
        <w:pStyle w:val="Normal"/>
        <w:ind w:left="0" w:right="0" w:firstLine="1843"/>
        <w:jc w:val="both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A Constituição da República Federativa do Brasil foi taxativa ao determinar que a União, os Estados e o Distrito Federal teriam seus órgãos de representação judicial e consultoria integrados por servidores públicos concursados, </w:t>
      </w:r>
      <w:r>
        <w:rPr>
          <w:rFonts w:cs="Times New Roman" w:ascii="Times New Roman" w:hAnsi="Times New Roman"/>
          <w:i/>
          <w:iCs/>
          <w:sz w:val="28"/>
          <w:szCs w:val="28"/>
        </w:rPr>
        <w:t>in verbis:</w:t>
      </w:r>
    </w:p>
    <w:p>
      <w:pPr>
        <w:pStyle w:val="Normal"/>
        <w:widowControl/>
        <w:bidi w:val="0"/>
        <w:spacing w:lineRule="auto" w:line="240" w:before="0" w:after="0"/>
        <w:ind w:left="3515" w:right="0" w:hanging="0"/>
        <w:jc w:val="both"/>
        <w:rPr>
          <w:i/>
          <w:i/>
          <w:iCs/>
        </w:rPr>
      </w:pPr>
      <w:r>
        <w:rPr/>
        <w:t>“</w:t>
      </w:r>
      <w:r>
        <w:rPr>
          <w:i/>
          <w:iCs/>
        </w:rPr>
        <w:t>Art. 131. A Advocacia-Geral da União é a instituição que, diretamente ou através de órgão vinculado, representa a União, judicial e extrajudicialmente, cabendo-lhe, nos termos da lei complementar que dispuser sobre sua organização e funcionamento, as atividades de consultoria e assessoramento jurídico do Poder Executivo.</w:t>
      </w:r>
    </w:p>
    <w:p>
      <w:pPr>
        <w:pStyle w:val="Normal"/>
        <w:widowControl/>
        <w:bidi w:val="0"/>
        <w:spacing w:lineRule="auto" w:line="240" w:before="0" w:after="0"/>
        <w:ind w:left="3515" w:right="0" w:hanging="0"/>
        <w:jc w:val="both"/>
        <w:rPr>
          <w:i/>
          <w:i/>
          <w:iCs/>
        </w:rPr>
      </w:pPr>
      <w:r>
        <w:rPr>
          <w:i/>
          <w:iCs/>
        </w:rPr>
        <w:t>§ 1º - A Advocacia-Geral da União tem por chefe o Advogado-Geral da União, de livre nomeação pelo Presidente da República dentre cidadãos maiores de trinta e cinco anos, de notável saber jurídico e reputação ilibada.</w:t>
      </w:r>
    </w:p>
    <w:p>
      <w:pPr>
        <w:pStyle w:val="Normal"/>
        <w:widowControl/>
        <w:bidi w:val="0"/>
        <w:spacing w:lineRule="auto" w:line="240" w:before="0" w:after="0"/>
        <w:ind w:left="3515" w:right="0" w:hanging="0"/>
        <w:jc w:val="both"/>
        <w:rPr>
          <w:i/>
          <w:i/>
          <w:iCs/>
        </w:rPr>
      </w:pPr>
      <w:r>
        <w:rPr>
          <w:i/>
          <w:iCs/>
        </w:rPr>
        <w:t>§ 2º - O ingresso nas classes iniciais das carreiras da instituição de que trata este artigo far-se-á mediante concurso público de provas e títulos.</w:t>
      </w:r>
    </w:p>
    <w:p>
      <w:pPr>
        <w:pStyle w:val="Normal"/>
        <w:widowControl/>
        <w:bidi w:val="0"/>
        <w:spacing w:lineRule="auto" w:line="240" w:before="0" w:after="0"/>
        <w:ind w:left="3515" w:right="0" w:hanging="0"/>
        <w:jc w:val="both"/>
        <w:rPr>
          <w:i/>
          <w:i/>
          <w:iCs/>
        </w:rPr>
      </w:pPr>
      <w:r>
        <w:rPr>
          <w:i/>
          <w:iCs/>
        </w:rPr>
        <w:t>§ 3º - Na execução da dívida ativa de natureza tributária, a representação da União cabe à Procuradoria-Geral da Fazenda Nacional, observado o disposto em lei.</w:t>
      </w:r>
    </w:p>
    <w:p>
      <w:pPr>
        <w:pStyle w:val="Normal"/>
        <w:widowControl/>
        <w:bidi w:val="0"/>
        <w:spacing w:lineRule="auto" w:line="240" w:before="0" w:after="0"/>
        <w:ind w:left="3515" w:right="0" w:hanging="0"/>
        <w:jc w:val="both"/>
        <w:rPr>
          <w:i/>
          <w:i/>
          <w:iCs/>
        </w:rPr>
      </w:pPr>
      <w:r>
        <w:rPr>
          <w:i/>
          <w:iCs/>
        </w:rPr>
        <w:t>Art. 132. Os Procuradores dos Estados e do Distrito Federal, organizados em carreira, na qual o ingresso dependerá de concurso público de provas e títulos, com a participação da Ordem dos Advogados do Brasil em todas as suas fases, exercerão a representação judicial e a consultoria jurídica das respectivas unidades federadas.</w:t>
      </w:r>
    </w:p>
    <w:p>
      <w:pPr>
        <w:pStyle w:val="Normal"/>
        <w:widowControl/>
        <w:bidi w:val="0"/>
        <w:spacing w:lineRule="auto" w:line="240" w:before="0" w:after="0"/>
        <w:ind w:left="3515" w:right="0" w:hanging="0"/>
        <w:jc w:val="both"/>
        <w:rPr/>
      </w:pPr>
      <w:r>
        <w:rPr>
          <w:i/>
          <w:iCs/>
        </w:rPr>
        <w:t>Parágrafo único. Aos procuradores referidos neste artigo é assegurada estabilidade após três anos de efetivo exercício, mediante avaliação de desempenho perante os órgãos próprios, após relatório circunstanciado das corregedorias.</w:t>
      </w:r>
      <w:r>
        <w:rPr/>
        <w:t>”</w:t>
      </w:r>
    </w:p>
    <w:p>
      <w:pPr>
        <w:pStyle w:val="Normal"/>
        <w:ind w:left="0" w:right="0" w:firstLine="1843"/>
        <w:jc w:val="both"/>
        <w:rPr/>
      </w:pPr>
      <w:r>
        <w:rPr/>
      </w:r>
    </w:p>
    <w:p>
      <w:pPr>
        <w:pStyle w:val="Normal"/>
        <w:ind w:left="0" w:right="0"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Restando clarividente que </w:t>
      </w:r>
      <w:r>
        <w:rPr>
          <w:rFonts w:cs="Times New Roman" w:ascii="Times New Roman" w:hAnsi="Times New Roman"/>
          <w:b/>
          <w:bCs/>
          <w:sz w:val="28"/>
          <w:szCs w:val="28"/>
        </w:rPr>
        <w:t>não há obrigatoriedade da advocacia pública municipal ser realizada por servidores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ind w:left="0" w:right="0"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Via de regra, com exceção das atividades fins, </w:t>
      </w:r>
      <w:r>
        <w:rPr>
          <w:rFonts w:cs="Times New Roman" w:ascii="Times New Roman" w:hAnsi="Times New Roman"/>
          <w:b/>
          <w:bCs/>
          <w:sz w:val="28"/>
          <w:szCs w:val="28"/>
        </w:rPr>
        <w:t>a municipalidade pode contratar fornecedor dos serviços de que necessite</w:t>
      </w:r>
      <w:r>
        <w:rPr>
          <w:rFonts w:cs="Times New Roman" w:ascii="Times New Roman" w:hAnsi="Times New Roman"/>
          <w:sz w:val="28"/>
          <w:szCs w:val="28"/>
        </w:rPr>
        <w:t>, conforme se extrai de outro comando constitucional:</w:t>
      </w:r>
    </w:p>
    <w:p>
      <w:pPr>
        <w:pStyle w:val="Normal"/>
        <w:widowControl/>
        <w:bidi w:val="0"/>
        <w:ind w:left="3515" w:right="0" w:firstLine="850"/>
        <w:jc w:val="both"/>
        <w:rPr/>
      </w:pPr>
      <w:r>
        <w:rPr/>
        <w:t>“</w:t>
      </w:r>
      <w:r>
        <w:rPr/>
        <w:t xml:space="preserve">Art. 37. (…) XXI - ressalvados os casos especificados na legislação, as obras, serviços, compras e alienações serão contratados mediante processo de licitação pública que assegure igualdade de condições a todos os concorrentes, com cláusulas que estabeleçam obrigações de pagamento, mantidas as condições efetivas da proposta, nos termos da lei, o qual somente permitirá as exigências de qualificação técnica e econômica indispensáveis à garantia do cumprimento das obrigações.” </w:t>
      </w:r>
    </w:p>
    <w:p>
      <w:pPr>
        <w:pStyle w:val="Normal"/>
        <w:ind w:left="0" w:right="0"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Aqui também não se pode olvidar da mensagem que o constituinte originário deixou: a regra geral de aquisição </w:t>
      </w:r>
      <w:r>
        <w:rPr>
          <w:rFonts w:cs="Times New Roman" w:ascii="Times New Roman" w:hAnsi="Times New Roman"/>
          <w:sz w:val="28"/>
          <w:szCs w:val="28"/>
        </w:rPr>
        <w:t>mediante pela licitação</w:t>
      </w:r>
      <w:r>
        <w:rPr>
          <w:rFonts w:cs="Times New Roman" w:ascii="Times New Roman" w:hAnsi="Times New Roman"/>
          <w:sz w:val="28"/>
          <w:szCs w:val="28"/>
        </w:rPr>
        <w:t xml:space="preserve"> pela administração conterá as ressalvas legais.</w:t>
      </w:r>
    </w:p>
    <w:p>
      <w:pPr>
        <w:pStyle w:val="Normal"/>
        <w:ind w:left="0" w:right="0" w:firstLine="1843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As hipóteses que elidem </w:t>
      </w:r>
      <w:r>
        <w:rPr>
          <w:rFonts w:cs="Times New Roman" w:ascii="Times New Roman" w:hAnsi="Times New Roman"/>
          <w:sz w:val="28"/>
          <w:szCs w:val="28"/>
        </w:rPr>
        <w:t>a</w:t>
      </w:r>
      <w:r>
        <w:rPr>
          <w:rFonts w:cs="Times New Roman" w:ascii="Times New Roman" w:hAnsi="Times New Roman"/>
          <w:sz w:val="28"/>
          <w:szCs w:val="28"/>
        </w:rPr>
        <w:t xml:space="preserve"> submissão ao processo licitatório são as dispensas e a</w:t>
      </w:r>
      <w:r>
        <w:rPr>
          <w:rFonts w:cs="Times New Roman" w:ascii="Times New Roman" w:hAnsi="Times New Roman"/>
          <w:sz w:val="28"/>
          <w:szCs w:val="28"/>
        </w:rPr>
        <w:t>s</w:t>
      </w:r>
      <w:r>
        <w:rPr>
          <w:rFonts w:cs="Times New Roman" w:ascii="Times New Roman" w:hAnsi="Times New Roman"/>
          <w:sz w:val="28"/>
          <w:szCs w:val="28"/>
        </w:rPr>
        <w:t xml:space="preserve"> inexigibilidade</w:t>
      </w:r>
      <w:r>
        <w:rPr>
          <w:rFonts w:cs="Times New Roman" w:ascii="Times New Roman" w:hAnsi="Times New Roman"/>
          <w:sz w:val="28"/>
          <w:szCs w:val="28"/>
        </w:rPr>
        <w:t>s</w:t>
      </w:r>
      <w:r>
        <w:rPr>
          <w:rFonts w:cs="Times New Roman" w:ascii="Times New Roman" w:hAnsi="Times New Roman"/>
          <w:sz w:val="28"/>
          <w:szCs w:val="28"/>
        </w:rPr>
        <w:t>, sendo esta última a possibilidade que se adéqua ao caso, vejamos o</w:t>
      </w:r>
      <w:r>
        <w:rPr>
          <w:rFonts w:cs="Times New Roman" w:ascii="Times New Roman" w:hAnsi="Times New Roman"/>
          <w:sz w:val="28"/>
          <w:szCs w:val="28"/>
        </w:rPr>
        <w:t>s</w:t>
      </w:r>
      <w:r>
        <w:rPr>
          <w:rFonts w:cs="Times New Roman" w:ascii="Times New Roman" w:hAnsi="Times New Roman"/>
          <w:sz w:val="28"/>
          <w:szCs w:val="28"/>
        </w:rPr>
        <w:t xml:space="preserve"> seus requisitos.</w:t>
      </w:r>
    </w:p>
    <w:p>
      <w:pPr>
        <w:pStyle w:val="Normal"/>
        <w:ind w:left="0" w:right="0"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Os serviços a serem prestados para suprir as necessidades da administração municipal são do maior relevo e inerentes aos princípios norteadores do Estado Democrático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de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Direito</w:t>
      </w:r>
      <w:r>
        <w:rPr>
          <w:rFonts w:cs="Times New Roman" w:ascii="Times New Roman" w:hAnsi="Times New Roman"/>
          <w:sz w:val="28"/>
          <w:szCs w:val="28"/>
        </w:rPr>
        <w:t>. Sem a prestação de serviços jurídicos não há como se conferir legalidade à administração.</w:t>
      </w:r>
    </w:p>
    <w:p>
      <w:pPr>
        <w:pStyle w:val="Normal"/>
        <w:ind w:left="0" w:right="0" w:firstLine="1843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A alta complexidade da legislação administrativa, que na prática por diversas vezes é ampliada por temas do direito trabalhista, tributário, penal e outros ramos, impõe à administração o investimento em uma estrutura de profissionais, softwares e organização administrativa </w:t>
      </w:r>
      <w:r>
        <w:rPr>
          <w:rFonts w:cs="Times New Roman" w:ascii="Times New Roman" w:hAnsi="Times New Roman"/>
          <w:sz w:val="28"/>
          <w:szCs w:val="28"/>
        </w:rPr>
        <w:t>incompatíveis</w:t>
      </w:r>
      <w:r>
        <w:rPr>
          <w:rFonts w:cs="Times New Roman" w:ascii="Times New Roman" w:hAnsi="Times New Roman"/>
          <w:sz w:val="28"/>
          <w:szCs w:val="28"/>
        </w:rPr>
        <w:t xml:space="preserve"> com o orçamento e porte financeiro do </w:t>
      </w:r>
      <w:r>
        <w:rPr>
          <w:rFonts w:cs="Times New Roman" w:ascii="Times New Roman" w:hAnsi="Times New Roman"/>
          <w:sz w:val="28"/>
          <w:szCs w:val="28"/>
        </w:rPr>
        <w:t>ente</w:t>
      </w:r>
      <w:r>
        <w:rPr>
          <w:rFonts w:cs="Times New Roman" w:ascii="Times New Roman" w:hAnsi="Times New Roman"/>
          <w:sz w:val="28"/>
          <w:szCs w:val="28"/>
        </w:rPr>
        <w:t>, sendo mais viável a terceirização.</w:t>
      </w:r>
    </w:p>
    <w:p>
      <w:pPr>
        <w:pStyle w:val="Normal"/>
        <w:ind w:left="0" w:right="0" w:firstLine="1843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As vantagens são fáceis de se verificar, qual a empresa, do porte de uma prefeitura que não terceiriza os serviços de advocacia? Na iniciativa privada a predominância </w:t>
      </w:r>
      <w:r>
        <w:rPr>
          <w:rFonts w:cs="Times New Roman" w:ascii="Times New Roman" w:hAnsi="Times New Roman"/>
          <w:sz w:val="28"/>
          <w:szCs w:val="28"/>
        </w:rPr>
        <w:t>do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outsourcing</w:t>
      </w:r>
      <w:r>
        <w:rPr>
          <w:rFonts w:cs="Times New Roman" w:ascii="Times New Roman" w:hAnsi="Times New Roman"/>
          <w:sz w:val="28"/>
          <w:szCs w:val="28"/>
        </w:rPr>
        <w:t xml:space="preserve"> demonstra a sua viabilidade econômica, sendo bem mais barato que o estabelecimento de um </w:t>
      </w:r>
      <w:r>
        <w:rPr>
          <w:rFonts w:cs="Times New Roman" w:ascii="Times New Roman" w:hAnsi="Times New Roman"/>
          <w:sz w:val="28"/>
          <w:szCs w:val="28"/>
        </w:rPr>
        <w:t>órgão especializado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ind w:left="0" w:right="0" w:firstLine="1843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O princípio da legalidade, as normas que regem a administração e os ramos jurídicos afins são bem conhecidos dos operadores do direito que atuam na área, mas para os agentes políticos impõe a consulta a advogados especializados e que inspirem confiança, pois são as opiniões que irão orientar os atos futuros que, muitas vezes pela necessidade, são imediatos. Some-se ainda, o fato de que o gestor é responsável pessoal, civil e criminal por todas as suas decisões, o que requer confiança no advogado. </w:t>
      </w:r>
    </w:p>
    <w:p>
      <w:pPr>
        <w:pStyle w:val="ListParagraph"/>
        <w:ind w:left="0" w:right="0"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Desta forma, a contratação se enquadra na impossibilidade de licitação, conforme dispõe o caput do art. 25, II e Art. 13, I, II, III e V da Lei nº. 8.666/93:</w:t>
      </w:r>
    </w:p>
    <w:p>
      <w:pPr>
        <w:pStyle w:val="ListParagraph"/>
        <w:ind w:left="0" w:right="0"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ListParagraph"/>
        <w:ind w:left="2268" w:right="991" w:firstLine="426"/>
        <w:jc w:val="both"/>
        <w:rPr>
          <w:rFonts w:ascii="Times New Roman" w:hAnsi="Times New Roman" w:cs="Times New Roman"/>
          <w:i/>
          <w:i/>
          <w:sz w:val="24"/>
          <w:szCs w:val="28"/>
        </w:rPr>
      </w:pPr>
      <w:r>
        <w:rPr>
          <w:rFonts w:cs="Times New Roman" w:ascii="Times New Roman" w:hAnsi="Times New Roman"/>
          <w:i/>
          <w:sz w:val="24"/>
          <w:szCs w:val="28"/>
        </w:rPr>
        <w:t>“</w:t>
      </w:r>
      <w:r>
        <w:rPr>
          <w:rFonts w:cs="Times New Roman" w:ascii="Times New Roman" w:hAnsi="Times New Roman"/>
          <w:i/>
          <w:sz w:val="24"/>
          <w:szCs w:val="28"/>
        </w:rPr>
        <w:t>Art. 13. Para os fins desta Lei, consideram-se serviços técnicos profissionais especializados os trabalhos relativos a:</w:t>
      </w:r>
    </w:p>
    <w:p>
      <w:pPr>
        <w:pStyle w:val="ListParagraph"/>
        <w:ind w:left="2268" w:right="991" w:firstLine="426"/>
        <w:jc w:val="both"/>
        <w:rPr>
          <w:rFonts w:ascii="Times New Roman" w:hAnsi="Times New Roman" w:cs="Times New Roman"/>
          <w:i/>
          <w:i/>
          <w:sz w:val="24"/>
          <w:szCs w:val="28"/>
        </w:rPr>
      </w:pPr>
      <w:r>
        <w:rPr>
          <w:rFonts w:cs="Times New Roman" w:ascii="Times New Roman" w:hAnsi="Times New Roman"/>
          <w:i/>
          <w:sz w:val="24"/>
          <w:szCs w:val="28"/>
        </w:rPr>
        <w:t xml:space="preserve">I - </w:t>
      </w:r>
      <w:r>
        <w:rPr>
          <w:rFonts w:cs="Times New Roman" w:ascii="Times New Roman" w:hAnsi="Times New Roman"/>
          <w:b/>
          <w:i/>
          <w:sz w:val="24"/>
          <w:szCs w:val="28"/>
        </w:rPr>
        <w:t>estudos técnicos</w:t>
      </w:r>
      <w:r>
        <w:rPr>
          <w:rFonts w:cs="Times New Roman" w:ascii="Times New Roman" w:hAnsi="Times New Roman"/>
          <w:i/>
          <w:sz w:val="24"/>
          <w:szCs w:val="28"/>
        </w:rPr>
        <w:t>, planejamentos e projetos básicos ou executivos;</w:t>
      </w:r>
    </w:p>
    <w:p>
      <w:pPr>
        <w:pStyle w:val="ListParagraph"/>
        <w:ind w:left="2268" w:right="991" w:firstLine="426"/>
        <w:jc w:val="both"/>
        <w:rPr>
          <w:rFonts w:ascii="Times New Roman" w:hAnsi="Times New Roman" w:cs="Times New Roman"/>
          <w:i/>
          <w:i/>
          <w:sz w:val="24"/>
          <w:szCs w:val="28"/>
        </w:rPr>
      </w:pPr>
      <w:r>
        <w:rPr>
          <w:rFonts w:cs="Times New Roman" w:ascii="Times New Roman" w:hAnsi="Times New Roman"/>
          <w:i/>
          <w:sz w:val="24"/>
          <w:szCs w:val="28"/>
        </w:rPr>
        <w:t xml:space="preserve">II - </w:t>
      </w:r>
      <w:r>
        <w:rPr>
          <w:rFonts w:cs="Times New Roman" w:ascii="Times New Roman" w:hAnsi="Times New Roman"/>
          <w:b/>
          <w:i/>
          <w:sz w:val="24"/>
          <w:szCs w:val="28"/>
        </w:rPr>
        <w:t>pareceres</w:t>
      </w:r>
      <w:r>
        <w:rPr>
          <w:rFonts w:cs="Times New Roman" w:ascii="Times New Roman" w:hAnsi="Times New Roman"/>
          <w:i/>
          <w:sz w:val="24"/>
          <w:szCs w:val="28"/>
        </w:rPr>
        <w:t xml:space="preserve">, perícias e </w:t>
      </w:r>
      <w:r>
        <w:rPr>
          <w:rFonts w:cs="Times New Roman" w:ascii="Times New Roman" w:hAnsi="Times New Roman"/>
          <w:b/>
          <w:i/>
          <w:sz w:val="24"/>
          <w:szCs w:val="28"/>
        </w:rPr>
        <w:t>avaliações em geral</w:t>
      </w:r>
      <w:r>
        <w:rPr>
          <w:rFonts w:cs="Times New Roman" w:ascii="Times New Roman" w:hAnsi="Times New Roman"/>
          <w:i/>
          <w:sz w:val="24"/>
          <w:szCs w:val="28"/>
        </w:rPr>
        <w:t>;</w:t>
      </w:r>
    </w:p>
    <w:p>
      <w:pPr>
        <w:pStyle w:val="ListParagraph"/>
        <w:ind w:left="2268" w:right="991" w:firstLine="426"/>
        <w:jc w:val="both"/>
        <w:rPr>
          <w:rFonts w:ascii="Times New Roman" w:hAnsi="Times New Roman" w:cs="Times New Roman"/>
          <w:i/>
          <w:i/>
          <w:sz w:val="24"/>
          <w:szCs w:val="28"/>
        </w:rPr>
      </w:pPr>
      <w:r>
        <w:rPr>
          <w:rFonts w:cs="Times New Roman" w:ascii="Times New Roman" w:hAnsi="Times New Roman"/>
          <w:i/>
          <w:sz w:val="24"/>
          <w:szCs w:val="28"/>
        </w:rPr>
        <w:t xml:space="preserve">III - </w:t>
      </w:r>
      <w:r>
        <w:rPr>
          <w:rFonts w:cs="Times New Roman" w:ascii="Times New Roman" w:hAnsi="Times New Roman"/>
          <w:b/>
          <w:i/>
          <w:sz w:val="24"/>
          <w:szCs w:val="28"/>
        </w:rPr>
        <w:t>assessorias ou consultorias técnicas</w:t>
      </w:r>
      <w:r>
        <w:rPr>
          <w:rFonts w:cs="Times New Roman" w:ascii="Times New Roman" w:hAnsi="Times New Roman"/>
          <w:i/>
          <w:sz w:val="24"/>
          <w:szCs w:val="28"/>
        </w:rPr>
        <w:t xml:space="preserve"> e auditorias financeiras ou tributárias; </w:t>
      </w:r>
    </w:p>
    <w:p>
      <w:pPr>
        <w:pStyle w:val="ListParagraph"/>
        <w:ind w:left="2268" w:right="991" w:firstLine="426"/>
        <w:jc w:val="both"/>
        <w:rPr>
          <w:rFonts w:ascii="Times New Roman" w:hAnsi="Times New Roman" w:cs="Times New Roman"/>
          <w:i/>
          <w:i/>
          <w:sz w:val="24"/>
          <w:szCs w:val="28"/>
        </w:rPr>
      </w:pPr>
      <w:r>
        <w:rPr>
          <w:rFonts w:cs="Times New Roman" w:ascii="Times New Roman" w:hAnsi="Times New Roman"/>
          <w:i/>
          <w:sz w:val="24"/>
          <w:szCs w:val="28"/>
        </w:rPr>
        <w:t>(...)</w:t>
      </w:r>
    </w:p>
    <w:p>
      <w:pPr>
        <w:pStyle w:val="ListParagraph"/>
        <w:ind w:left="2268" w:right="991" w:firstLine="426"/>
        <w:jc w:val="both"/>
        <w:rPr>
          <w:rFonts w:ascii="Times New Roman" w:hAnsi="Times New Roman" w:cs="Times New Roman"/>
          <w:i/>
          <w:i/>
          <w:sz w:val="24"/>
          <w:szCs w:val="28"/>
        </w:rPr>
      </w:pPr>
      <w:r>
        <w:rPr>
          <w:rFonts w:cs="Times New Roman" w:ascii="Times New Roman" w:hAnsi="Times New Roman"/>
          <w:i/>
          <w:sz w:val="24"/>
          <w:szCs w:val="28"/>
        </w:rPr>
        <w:t xml:space="preserve">V - </w:t>
      </w:r>
      <w:r>
        <w:rPr>
          <w:rFonts w:cs="Times New Roman" w:ascii="Times New Roman" w:hAnsi="Times New Roman"/>
          <w:b/>
          <w:i/>
          <w:sz w:val="24"/>
          <w:szCs w:val="28"/>
        </w:rPr>
        <w:t>patrocínio ou defesa de causas judiciais ou administrativas</w:t>
      </w:r>
      <w:r>
        <w:rPr>
          <w:rFonts w:cs="Times New Roman" w:ascii="Times New Roman" w:hAnsi="Times New Roman"/>
          <w:i/>
          <w:sz w:val="24"/>
          <w:szCs w:val="28"/>
        </w:rPr>
        <w:t>;</w:t>
      </w:r>
    </w:p>
    <w:p>
      <w:pPr>
        <w:pStyle w:val="ListParagraph"/>
        <w:ind w:left="2268" w:right="991" w:firstLine="426"/>
        <w:jc w:val="both"/>
        <w:rPr>
          <w:rFonts w:ascii="Times New Roman" w:hAnsi="Times New Roman" w:cs="Times New Roman"/>
          <w:i/>
          <w:i/>
          <w:sz w:val="24"/>
          <w:szCs w:val="28"/>
        </w:rPr>
      </w:pPr>
      <w:r>
        <w:rPr>
          <w:rFonts w:cs="Times New Roman" w:ascii="Times New Roman" w:hAnsi="Times New Roman"/>
          <w:i/>
          <w:sz w:val="24"/>
          <w:szCs w:val="28"/>
        </w:rPr>
        <w:t>(...)</w:t>
      </w:r>
    </w:p>
    <w:p>
      <w:pPr>
        <w:pStyle w:val="ListParagraph"/>
        <w:ind w:left="2268" w:right="991" w:firstLine="426"/>
        <w:jc w:val="both"/>
        <w:rPr>
          <w:rFonts w:ascii="Times New Roman" w:hAnsi="Times New Roman" w:cs="Times New Roman"/>
          <w:i/>
          <w:i/>
          <w:sz w:val="24"/>
          <w:szCs w:val="28"/>
        </w:rPr>
      </w:pPr>
      <w:r>
        <w:rPr>
          <w:rFonts w:cs="Times New Roman" w:ascii="Times New Roman" w:hAnsi="Times New Roman"/>
          <w:i/>
          <w:sz w:val="24"/>
          <w:szCs w:val="28"/>
        </w:rPr>
        <w:t xml:space="preserve">Art. 25. É inexigível a licitação quando houver a inviabilidade de competição, em especial: </w:t>
      </w:r>
    </w:p>
    <w:p>
      <w:pPr>
        <w:pStyle w:val="ListParagraph"/>
        <w:ind w:left="2268" w:right="991" w:firstLine="426"/>
        <w:jc w:val="both"/>
        <w:rPr>
          <w:rFonts w:ascii="Times New Roman" w:hAnsi="Times New Roman" w:cs="Times New Roman"/>
          <w:i/>
          <w:i/>
          <w:sz w:val="24"/>
          <w:szCs w:val="28"/>
        </w:rPr>
      </w:pPr>
      <w:r>
        <w:rPr>
          <w:rFonts w:cs="Times New Roman" w:ascii="Times New Roman" w:hAnsi="Times New Roman"/>
          <w:i/>
          <w:sz w:val="24"/>
          <w:szCs w:val="28"/>
        </w:rPr>
        <w:t>(...)</w:t>
      </w:r>
    </w:p>
    <w:p>
      <w:pPr>
        <w:pStyle w:val="ListParagraph"/>
        <w:ind w:left="2268" w:right="991" w:firstLine="426"/>
        <w:jc w:val="both"/>
        <w:rPr>
          <w:rFonts w:ascii="Times New Roman" w:hAnsi="Times New Roman" w:cs="Times New Roman"/>
          <w:i/>
          <w:i/>
          <w:sz w:val="24"/>
          <w:szCs w:val="28"/>
        </w:rPr>
      </w:pPr>
      <w:r>
        <w:rPr>
          <w:rFonts w:cs="Times New Roman" w:ascii="Times New Roman" w:hAnsi="Times New Roman"/>
          <w:i/>
          <w:sz w:val="24"/>
          <w:szCs w:val="28"/>
        </w:rPr>
        <w:t xml:space="preserve">II - para a contratação de serviços técnicos enumerados no art. 13 desta Lei, de natureza singular, com profissionais ou empresas de notória especialização, vedada a inexigibilidade para serviços de publicidade e divulgação;” </w:t>
      </w:r>
    </w:p>
    <w:p>
      <w:pPr>
        <w:pStyle w:val="ListParagraph"/>
        <w:ind w:left="720" w:righ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right="0"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Do texto legal dessumi-se que a lei deixa de exigir a licitação em virtude da impossibilidade de comparar os serviços ou seus preços, uma vez que a padronização do serviço é impossível em virtude da natureza de sua execução e da individualidade de seu executor.</w:t>
      </w:r>
    </w:p>
    <w:p>
      <w:pPr>
        <w:pStyle w:val="ListParagraph"/>
        <w:ind w:left="0" w:right="0"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right="0"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O trabalho do profissional da advocacia, ou de uma sociedade especializada, está diretamente relacionado com a técnica empregada pelos indivíduos participantes, com suas características culturais, conhecimentos científicos e intelectuais, não restando outra opção, senão pela individualidade, espécie bem mais restrita de singularidade. </w:t>
      </w:r>
    </w:p>
    <w:p>
      <w:pPr>
        <w:pStyle w:val="ListParagraph"/>
        <w:ind w:left="0" w:right="0"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right="0" w:firstLine="1843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Neste rumo, tendo em vista que o procedimento licitatório não tem condições de padronizar exigências técnicas, culturais, científicas ou até mesmo intelectuais, nem para comparar propostas diferentes para trabalhos desiguais, chegamos à conclusão de que a contratação de advogado pela administração pública para atender aos critérios de singularidade/</w:t>
      </w:r>
      <w:r>
        <w:rPr>
          <w:rFonts w:cs="Times New Roman" w:ascii="Times New Roman" w:hAnsi="Times New Roman"/>
          <w:sz w:val="28"/>
          <w:szCs w:val="28"/>
        </w:rPr>
        <w:t>individualidade</w:t>
      </w:r>
      <w:r>
        <w:rPr>
          <w:rFonts w:cs="Times New Roman" w:ascii="Times New Roman" w:hAnsi="Times New Roman"/>
          <w:sz w:val="28"/>
          <w:szCs w:val="28"/>
        </w:rPr>
        <w:t>, confiança e notória especialização deverá se dar por inexigibilidade.</w:t>
      </w:r>
    </w:p>
    <w:p>
      <w:pPr>
        <w:pStyle w:val="ListParagraph"/>
        <w:ind w:left="0" w:right="0"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right="0"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Neste sentido, citamos o Prof. Carlos Ari Sundfeld, que em sua obra “Licitação e Contrato Administrativo”, pág. 42, leciona que o supracitado artigo faz referência à impossibilidade de realização do certame licitatório por inexistir disputa entre licitantes, aduzindo que o princípio da igualdade entre os licitantes, sendo um dos princípios norteadores do procedimento licitatório, determina o descabimento quando a Administração está diante de uma disputa impossível. </w:t>
      </w:r>
    </w:p>
    <w:p>
      <w:pPr>
        <w:pStyle w:val="ListParagraph"/>
        <w:ind w:left="0" w:right="0"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right="0"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Não obstante, deve-se levar em consideração que se for realizado um procedimento licitatório para a contratação de serviços de Advocacia, a disputa entre estes profissionais ocasiona a mercantilização da profissão, o que é expressamente vedado pelo Código de Ética e Disciplina da OAB: </w:t>
      </w:r>
    </w:p>
    <w:p>
      <w:pPr>
        <w:pStyle w:val="ListParagraph"/>
        <w:ind w:left="0" w:right="0"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2268" w:right="991" w:firstLine="567"/>
        <w:jc w:val="both"/>
        <w:rPr>
          <w:rFonts w:ascii="Times New Roman" w:hAnsi="Times New Roman" w:cs="Times New Roman"/>
          <w:i/>
          <w:i/>
          <w:szCs w:val="28"/>
        </w:rPr>
      </w:pPr>
      <w:r>
        <w:rPr>
          <w:rFonts w:cs="Times New Roman" w:ascii="Times New Roman" w:hAnsi="Times New Roman"/>
          <w:i/>
          <w:szCs w:val="28"/>
        </w:rPr>
        <w:t xml:space="preserve">Art. 5º O exercício da advocacia é incompatível com qualquer procedimento de mercantilização. </w:t>
      </w:r>
    </w:p>
    <w:p>
      <w:pPr>
        <w:pStyle w:val="ListParagraph"/>
        <w:ind w:left="720" w:righ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</w:p>
    <w:p>
      <w:pPr>
        <w:pStyle w:val="ListParagraph"/>
        <w:ind w:left="0" w:right="0"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A referida vedação prevista no artigo supracitado é considerada conduta incompatível com o exercício da Advocacia, nos termos do artigo 34, inciso XXV do Estatuto da Advocacia e da Ordem dos Advogados do Brasil, vedando-se igualmente procedimentos que impliquem em inculcação ou captação de clientela, de forma direta ou não. O Advogado não pode “ir” atrás de cliente, ou seja, ao cidadão a lei garante que ele irá escolher o seu advogado sem influências, vedando inclusive a propaganda. </w:t>
      </w:r>
    </w:p>
    <w:p>
      <w:pPr>
        <w:pStyle w:val="ListParagraph"/>
        <w:ind w:left="0" w:right="0"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right="0"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O legislador pátrio atribui especiais prerrogativas aos advogados, em contrapartida lhes impôs vedações:</w:t>
      </w:r>
    </w:p>
    <w:p>
      <w:pPr>
        <w:pStyle w:val="NoSpacing"/>
        <w:ind w:left="2127" w:right="1416" w:hanging="0"/>
        <w:jc w:val="both"/>
        <w:rPr/>
      </w:pPr>
      <w:r>
        <w:rPr/>
        <w:t>“</w:t>
      </w:r>
      <w:r>
        <w:rPr/>
        <w:t>Art. 1º São atividades privativas de advocacia:</w:t>
      </w:r>
    </w:p>
    <w:p>
      <w:pPr>
        <w:pStyle w:val="NoSpacing"/>
        <w:ind w:left="2127" w:right="1416" w:hanging="0"/>
        <w:jc w:val="both"/>
        <w:rPr/>
      </w:pPr>
      <w:r>
        <w:rPr/>
        <w:t>I - a postulação a</w:t>
      </w:r>
      <w:r>
        <w:rPr>
          <w:rStyle w:val="Appleconvertedspace"/>
          <w:rFonts w:cs="Arial" w:ascii="Arial" w:hAnsi="Arial"/>
          <w:color w:val="000000"/>
        </w:rPr>
        <w:t> </w:t>
      </w:r>
      <w:r>
        <w:rPr/>
        <w:t>órgão do Poder Judiciário e aos juizados especiais;</w:t>
      </w:r>
      <w:r>
        <w:rPr>
          <w:rStyle w:val="Appleconvertedspace"/>
          <w:rFonts w:cs="Arial" w:ascii="Arial" w:hAnsi="Arial"/>
          <w:color w:val="000000"/>
        </w:rPr>
        <w:t> </w:t>
      </w:r>
    </w:p>
    <w:p>
      <w:pPr>
        <w:pStyle w:val="NoSpacing"/>
        <w:ind w:left="2127" w:right="1416" w:hanging="0"/>
        <w:jc w:val="both"/>
        <w:rPr/>
      </w:pPr>
      <w:r>
        <w:rPr/>
        <w:t>II - as atividades de consultoria, assessoria e direção jurídicas.</w:t>
      </w:r>
    </w:p>
    <w:p>
      <w:pPr>
        <w:pStyle w:val="NoSpacing"/>
        <w:ind w:left="2127" w:right="1416" w:hanging="0"/>
        <w:jc w:val="both"/>
        <w:rPr/>
      </w:pPr>
      <w:r>
        <w:rPr/>
        <w:t>(...)</w:t>
      </w:r>
    </w:p>
    <w:p>
      <w:pPr>
        <w:pStyle w:val="NoSpacing"/>
        <w:ind w:left="2127" w:right="1416" w:hanging="0"/>
        <w:jc w:val="both"/>
        <w:rPr/>
      </w:pPr>
      <w:r>
        <w:rPr/>
        <w:t>§ 3º É vedada a divulgação de advocacia em conjunto com outra atividade.</w:t>
      </w:r>
    </w:p>
    <w:p>
      <w:pPr>
        <w:pStyle w:val="NoSpacing"/>
        <w:ind w:left="2127" w:right="1416" w:hanging="0"/>
        <w:jc w:val="both"/>
        <w:rPr/>
      </w:pPr>
      <w:r>
        <w:rPr/>
        <w:t>Art. 2º O advogado é indispensável à administração da justiça.</w:t>
      </w:r>
    </w:p>
    <w:p>
      <w:pPr>
        <w:pStyle w:val="NoSpacing"/>
        <w:ind w:left="2127" w:right="1416" w:hanging="0"/>
        <w:jc w:val="both"/>
        <w:rPr/>
      </w:pPr>
      <w:r>
        <w:rPr/>
        <w:t>§ 1º No seu ministério privado, o advogado presta serviço público e exerce função social.</w:t>
      </w:r>
    </w:p>
    <w:p>
      <w:pPr>
        <w:pStyle w:val="NoSpacing"/>
        <w:ind w:left="2127" w:right="1416" w:hanging="0"/>
        <w:jc w:val="both"/>
        <w:rPr/>
      </w:pPr>
      <w:r>
        <w:rPr/>
        <w:t>§ 2º No processo judicial, o advogado contribui, na postulação de decisão favorável ao seu constituinte, ao convencimento do julgador, e seus atos constituem múnus público.</w:t>
      </w:r>
    </w:p>
    <w:p>
      <w:pPr>
        <w:pStyle w:val="NoSpacing"/>
        <w:ind w:left="2127" w:right="1416" w:hanging="0"/>
        <w:jc w:val="both"/>
        <w:rPr/>
      </w:pPr>
      <w:r>
        <w:rPr/>
        <w:t>§ 3º No exercício da profissão, o advogado é inviolável por seus atos e manifestações, nos limites desta lei.</w:t>
      </w:r>
    </w:p>
    <w:p>
      <w:pPr>
        <w:pStyle w:val="NoSpacing"/>
        <w:ind w:left="2127" w:right="1416" w:hanging="0"/>
        <w:jc w:val="both"/>
        <w:rPr/>
      </w:pPr>
      <w:r>
        <w:rPr/>
        <w:t>Art. 3º O exercício da atividade de advocacia no território brasileiro e a denominação de advogado são privativos dos inscritos na Ordem dos Advogados do Brasil (OAB),</w:t>
      </w:r>
    </w:p>
    <w:p>
      <w:pPr>
        <w:pStyle w:val="NoSpacing"/>
        <w:rPr/>
      </w:pPr>
      <w:r>
        <w:rPr/>
      </w:r>
    </w:p>
    <w:p>
      <w:pPr>
        <w:pStyle w:val="ListParagraph"/>
        <w:ind w:left="0" w:right="0"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A Ordem dos Advogados do Brasil após exaustivos debates e longa depuração do tema, sumulou a matéria:</w:t>
      </w:r>
    </w:p>
    <w:p>
      <w:pPr>
        <w:pStyle w:val="ListParagraph"/>
        <w:ind w:left="0" w:right="0"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709" w:right="282" w:firstLine="1418"/>
        <w:jc w:val="both"/>
        <w:rPr>
          <w:rFonts w:ascii="Tahoma" w:hAnsi="Tahoma" w:cs="Tahoma"/>
          <w:sz w:val="18"/>
          <w:szCs w:val="17"/>
          <w:shd w:fill="FFFFFF" w:val="clear"/>
        </w:rPr>
      </w:pPr>
      <w:r>
        <w:rPr>
          <w:rFonts w:cs="Tahoma" w:ascii="Tahoma" w:hAnsi="Tahoma"/>
          <w:sz w:val="18"/>
          <w:szCs w:val="17"/>
          <w:shd w:fill="FFFFFF" w:val="clear"/>
        </w:rPr>
        <w:t>OAB – Conselho Federal - Súmula Nº. - 4/2012/COP.</w:t>
      </w:r>
      <w:r>
        <w:rPr>
          <w:rFonts w:cs="Tahoma" w:ascii="Tahoma" w:hAnsi="Tahoma"/>
          <w:sz w:val="18"/>
          <w:szCs w:val="17"/>
        </w:rPr>
        <w:br/>
        <w:br/>
      </w:r>
      <w:r>
        <w:rPr>
          <w:rFonts w:cs="Tahoma" w:ascii="Tahoma" w:hAnsi="Tahoma"/>
          <w:sz w:val="18"/>
          <w:szCs w:val="17"/>
          <w:shd w:fill="FFFFFF" w:val="clear"/>
        </w:rPr>
        <w:t>ADVOGADO. CONTRATAÇÃO.</w:t>
      </w:r>
      <w:r>
        <w:rPr>
          <w:rFonts w:cs="Tahoma" w:ascii="Tahoma" w:hAnsi="Tahoma"/>
          <w:sz w:val="18"/>
          <w:szCs w:val="17"/>
        </w:rPr>
        <w:t xml:space="preserve"> </w:t>
      </w:r>
      <w:r>
        <w:rPr>
          <w:rFonts w:cs="Tahoma" w:ascii="Tahoma" w:hAnsi="Tahoma"/>
          <w:sz w:val="18"/>
          <w:szCs w:val="17"/>
          <w:shd w:fill="FFFFFF" w:val="clear"/>
        </w:rPr>
        <w:t>ADMINISTRAÇÃO PÚBLICA. INEXIGIBILIDADE DE LICITAÇÃO. Atendidos os requisitos do inciso II do art. 25 da Lei nº 8.666/93, é inexigível procedimento licitatório para contratação de serviços advocatícios pela Administração Pública, dada a singularidade da atividade, a notória especialização e a inviabilização objetiva de competição, sendo inaplicável à espécie o disposto no art. 89 (in totum) do referido diploma legal."</w:t>
      </w:r>
    </w:p>
    <w:p>
      <w:pPr>
        <w:pStyle w:val="ListParagraph"/>
        <w:ind w:left="0" w:right="0"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right="0"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No exercício do mandato é fundamental existir um elo de confiança com o advogado que irá orientar e representar o órgão e o gestor, e essa confiança está ligada na discricionariedade de que dispõe o Poder Público ao tratar de questões da mais alta relevância jurídica ou política. Não se pode esperar que o administrador tenha objetividade total.</w:t>
      </w:r>
    </w:p>
    <w:p>
      <w:pPr>
        <w:pStyle w:val="ListParagraph"/>
        <w:ind w:left="0" w:right="0"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right="0"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Certamente, a escolha de certos profissionais em detrimento de outros levará em consideração a confiança e segurança de que a atividade será realizada a contento por aquele que se contrata. </w:t>
      </w:r>
    </w:p>
    <w:p>
      <w:pPr>
        <w:pStyle w:val="ListParagraph"/>
        <w:ind w:left="0" w:right="0" w:firstLine="1843"/>
        <w:jc w:val="both"/>
        <w:rPr/>
      </w:pPr>
      <w:r>
        <w:rPr/>
      </w:r>
    </w:p>
    <w:p>
      <w:pPr>
        <w:pStyle w:val="ListParagraph"/>
        <w:ind w:left="0" w:right="0" w:firstLine="1843"/>
        <w:jc w:val="both"/>
        <w:rPr/>
      </w:pPr>
      <w:r>
        <w:rPr/>
      </w:r>
    </w:p>
    <w:p>
      <w:pPr>
        <w:pStyle w:val="ListParagraph"/>
        <w:ind w:left="0" w:right="0" w:firstLine="1843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Conclusão:</w:t>
      </w:r>
    </w:p>
    <w:p>
      <w:pPr>
        <w:pStyle w:val="ListParagraph"/>
        <w:ind w:left="0" w:right="0" w:firstLine="1843"/>
        <w:jc w:val="both"/>
        <w:rPr/>
      </w:pPr>
      <w:r>
        <w:rPr/>
      </w:r>
    </w:p>
    <w:p>
      <w:pPr>
        <w:pStyle w:val="ListParagraph"/>
        <w:ind w:left="0" w:right="0" w:firstLine="1843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Isto posto, opinamos pela possibilidade de contratação de escritório de advocacia, diretamente pela inexigibilidade de licitação, tendo em vista que a natureza do objeto a ser contratado impossibilita a licitação.</w:t>
      </w:r>
    </w:p>
    <w:p>
      <w:pPr>
        <w:pStyle w:val="ListParagraph"/>
        <w:ind w:left="0" w:right="0"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ListParagraph"/>
        <w:ind w:left="0" w:right="0"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ListParagraph"/>
        <w:ind w:left="0" w:right="0" w:firstLine="1843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Natal, 28 de dezembro de 2016. </w:t>
      </w:r>
    </w:p>
    <w:p>
      <w:pPr>
        <w:pStyle w:val="ListParagraph"/>
        <w:ind w:left="0" w:right="0"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widowControl/>
        <w:suppressAutoHyphens w:val="true"/>
        <w:bidi w:val="0"/>
        <w:spacing w:lineRule="auto" w:line="276" w:before="0" w:after="200"/>
        <w:ind w:left="0" w:right="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ListParagraph"/>
        <w:widowControl/>
        <w:suppressAutoHyphens w:val="true"/>
        <w:bidi w:val="0"/>
        <w:spacing w:lineRule="auto" w:line="276" w:before="0" w:after="200"/>
        <w:ind w:left="0" w:right="0" w:hanging="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Pablo de Medeiros Pinto.</w:t>
      </w:r>
    </w:p>
    <w:p>
      <w:pPr>
        <w:pStyle w:val="ListParagraph"/>
        <w:widowControl/>
        <w:suppressAutoHyphens w:val="true"/>
        <w:bidi w:val="0"/>
        <w:spacing w:lineRule="auto" w:line="276" w:before="0" w:after="200"/>
        <w:ind w:left="0" w:right="0" w:hanging="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OAB/RN 6.330</w:t>
      </w:r>
    </w:p>
    <w:p>
      <w:pPr>
        <w:pStyle w:val="ListParagraph"/>
        <w:ind w:left="1418" w:right="297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ind w:left="0" w:right="0" w:firstLine="1418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1417" w:top="3331" w:footer="1417" w:bottom="264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widowControl/>
      <w:pBdr>
        <w:bottom w:val="single" w:sz="8" w:space="2" w:color="000000"/>
      </w:pBdr>
      <w:tabs>
        <w:tab w:val="center" w:pos="4419" w:leader="none"/>
        <w:tab w:val="right" w:pos="8838" w:leader="none"/>
        <w:tab w:val="left" w:pos="10348" w:leader="none"/>
      </w:tabs>
      <w:bidi w:val="0"/>
      <w:spacing w:lineRule="auto" w:line="240" w:before="0" w:after="0"/>
      <w:ind w:left="0" w:right="0" w:hanging="0"/>
      <w:jc w:val="left"/>
      <w:rPr>
        <w:sz w:val="12"/>
        <w:szCs w:val="12"/>
      </w:rPr>
    </w:pPr>
    <w:r>
      <w:rPr>
        <w:sz w:val="12"/>
        <w:szCs w:val="12"/>
      </w:rPr>
    </w:r>
  </w:p>
  <w:p>
    <w:pPr>
      <w:pStyle w:val="Normal"/>
      <w:widowControl/>
      <w:tabs>
        <w:tab w:val="center" w:pos="4419" w:leader="none"/>
        <w:tab w:val="right" w:pos="8838" w:leader="none"/>
        <w:tab w:val="left" w:pos="10348" w:leader="none"/>
      </w:tabs>
      <w:bidi w:val="0"/>
      <w:spacing w:lineRule="auto" w:line="240" w:before="0" w:after="0"/>
      <w:ind w:left="0" w:right="0" w:hanging="0"/>
      <w:jc w:val="left"/>
      <w:rPr/>
    </w:pPr>
    <w:r>
      <w:rPr>
        <w:sz w:val="12"/>
      </w:rPr>
      <w:t>__________________________________________________________________________________________________________</w:t>
    </w:r>
  </w:p>
  <w:p>
    <w:pPr>
      <w:pStyle w:val="Rodap"/>
      <w:keepNext/>
      <w:widowControl/>
      <w:tabs>
        <w:tab w:val="center" w:pos="4419" w:leader="none"/>
        <w:tab w:val="right" w:pos="8838" w:leader="none"/>
        <w:tab w:val="left" w:pos="10348" w:leader="none"/>
      </w:tabs>
      <w:bidi w:val="0"/>
      <w:spacing w:lineRule="auto" w:line="240" w:before="0" w:after="0"/>
      <w:ind w:left="0" w:right="0" w:hanging="0"/>
      <w:jc w:val="center"/>
      <w:rPr>
        <w:b w:val="false"/>
        <w:b w:val="false"/>
      </w:rPr>
    </w:pPr>
    <w:r>
      <w:rPr>
        <w:sz w:val="12"/>
      </w:rPr>
      <w:t>Av. Antoine de Saint Exupery nº 11, Conjunto San Vale, BairroPitimbu, CEP. 59066-430, Natal-RN.</w:t>
    </w:r>
  </w:p>
  <w:p>
    <w:pPr>
      <w:pStyle w:val="Rodap"/>
      <w:keepNext/>
      <w:widowControl/>
      <w:tabs>
        <w:tab w:val="center" w:pos="4419" w:leader="none"/>
        <w:tab w:val="right" w:pos="8838" w:leader="none"/>
        <w:tab w:val="left" w:pos="10206" w:leader="none"/>
        <w:tab w:val="left" w:pos="10348" w:leader="none"/>
      </w:tabs>
      <w:bidi w:val="0"/>
      <w:spacing w:lineRule="auto" w:line="240" w:before="0" w:after="0"/>
      <w:ind w:left="0" w:right="0" w:hanging="0"/>
      <w:jc w:val="center"/>
      <w:rPr>
        <w:b w:val="false"/>
        <w:b w:val="false"/>
      </w:rPr>
    </w:pPr>
    <w:r>
      <w:rPr>
        <w:sz w:val="12"/>
      </w:rPr>
      <w:t xml:space="preserve">telefax: 3207-3376. E-mail: </w:t>
    </w:r>
    <w:r>
      <w:rPr>
        <w:rStyle w:val="InternetLink"/>
        <w:sz w:val="12"/>
      </w:rPr>
      <w:t>contato@pablopinto.adv.br</w:t>
    </w:r>
    <w:r>
      <w:rPr>
        <w:sz w:val="12"/>
      </w:rPr>
      <w:t xml:space="preserve"> Site: www.pablopinto.adv.br</w:t>
    </w:r>
  </w:p>
  <w:p>
    <w:pPr>
      <w:pStyle w:val="Rodap"/>
      <w:keepNext/>
      <w:widowControl/>
      <w:bidi w:val="0"/>
      <w:spacing w:lineRule="auto" w:line="240" w:before="0" w:after="0"/>
      <w:ind w:left="0" w:right="0" w:hanging="0"/>
      <w:jc w:val="center"/>
      <w:rPr>
        <w:b w:val="false"/>
        <w:b w:val="false"/>
      </w:rPr>
    </w:pPr>
    <w:r>
      <w:rPr>
        <w:sz w:val="12"/>
      </w:rPr>
      <w:t>Sociedade Advogados Registrada na OAB/RN sob o nº 370. CNPJ: 15.695.415/0001-02</w:t>
    </w:r>
  </w:p>
  <w:p>
    <w:pPr>
      <w:pStyle w:val="Rodap"/>
      <w:keepNext/>
      <w:widowControl w:val="false"/>
      <w:bidi w:val="0"/>
      <w:spacing w:lineRule="auto" w:line="240" w:before="0" w:after="0"/>
      <w:ind w:left="0" w:right="0" w:hanging="0"/>
      <w:jc w:val="right"/>
      <w:rPr/>
    </w:pPr>
    <w:r>
      <w:rPr>
        <w:color w:val="444444"/>
        <w:sz w:val="12"/>
      </w:rPr>
      <w:t xml:space="preserve">Página </w:t>
    </w:r>
    <w:r>
      <w:rPr>
        <w:color w:val="444444"/>
        <w:sz w:val="12"/>
      </w:rPr>
      <w:fldChar w:fldCharType="begin"/>
    </w:r>
    <w:r>
      <w:instrText> PAGE </w:instrText>
    </w:r>
    <w:r>
      <w:fldChar w:fldCharType="separate"/>
    </w:r>
    <w:r>
      <w:t>6</w:t>
    </w:r>
    <w:r>
      <w:fldChar w:fldCharType="end"/>
    </w:r>
    <w:r>
      <w:rPr>
        <w:color w:val="444444"/>
        <w:sz w:val="12"/>
      </w:rPr>
      <w:t xml:space="preserve"> de </w:t>
    </w:r>
    <w:r>
      <w:rPr>
        <w:color w:val="444444"/>
        <w:sz w:val="12"/>
      </w:rPr>
      <w:fldChar w:fldCharType="begin"/>
    </w:r>
    <w:r>
      <w:instrText> NUMPAGES </w:instrText>
    </w:r>
    <w:r>
      <w:fldChar w:fldCharType="separate"/>
    </w:r>
    <w:r>
      <w:t>8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before="0" w:after="200"/>
      <w:rPr/>
    </w:pPr>
    <w:r>
      <w:rPr/>
      <w:drawing>
        <wp:inline distT="0" distB="0" distL="0" distR="0">
          <wp:extent cx="2600325" cy="1035685"/>
          <wp:effectExtent l="0" t="0" r="0" b="0"/>
          <wp:docPr id="1" name="Figura1" descr="logo p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logo p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-1135" r="-13894" b="1135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1035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t-BR" w:eastAsia="en-US" w:bidi="ar-SA"/>
    </w:rPr>
  </w:style>
  <w:style w:type="paragraph" w:styleId="Ttulo1">
    <w:name w:val="Título 1"/>
    <w:basedOn w:val="Ttulo"/>
    <w:pPr/>
    <w:rPr/>
  </w:style>
  <w:style w:type="paragraph" w:styleId="Ttulo2">
    <w:name w:val="Título 2"/>
    <w:basedOn w:val="Ttulo"/>
    <w:pPr/>
    <w:rPr/>
  </w:style>
  <w:style w:type="paragraph" w:styleId="Ttulo3">
    <w:name w:val="Título 3"/>
    <w:basedOn w:val="Ttu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204229"/>
    <w:rPr/>
  </w:style>
  <w:style w:type="character" w:styleId="LinkdaInternet">
    <w:name w:val="Link da Internet"/>
    <w:basedOn w:val="DefaultParagraphFont"/>
    <w:uiPriority w:val="99"/>
    <w:semiHidden/>
    <w:unhideWhenUsed/>
    <w:rsid w:val="00204229"/>
    <w:rPr>
      <w:color w:val="0000FF"/>
      <w:u w:val="single"/>
      <w:lang w:val="zxx" w:eastAsia="zxx" w:bidi="zxx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Fontepargpadro1">
    <w:name w:val="Fonte parág. padrão1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InternetLink">
    <w:name w:val="Internet Link"/>
    <w:qFormat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c5e45"/>
    <w:pPr>
      <w:spacing w:before="0" w:after="200"/>
      <w:ind w:left="720" w:right="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204229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f928c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SimSun" w:cs="Calibri"/>
      <w:color w:val="00000A"/>
      <w:sz w:val="22"/>
      <w:szCs w:val="22"/>
      <w:lang w:val="pt-BR" w:eastAsia="en-US" w:bidi="ar-SA"/>
    </w:rPr>
  </w:style>
  <w:style w:type="paragraph" w:styleId="Citaes">
    <w:name w:val="Citações"/>
    <w:basedOn w:val="Normal"/>
    <w:qFormat/>
    <w:pPr/>
    <w:rPr/>
  </w:style>
  <w:style w:type="paragraph" w:styleId="Ttulododocumento">
    <w:name w:val="Título do documento"/>
    <w:basedOn w:val="Ttulo"/>
    <w:pPr/>
    <w:rPr/>
  </w:style>
  <w:style w:type="paragraph" w:styleId="Subttulo">
    <w:name w:val="Subtítulo"/>
    <w:basedOn w:val="Ttulo"/>
    <w:pPr/>
    <w:rPr/>
  </w:style>
  <w:style w:type="paragraph" w:styleId="Cabealho">
    <w:name w:val="Cabeçalho"/>
    <w:basedOn w:val="Normal"/>
    <w:pPr/>
    <w:rPr/>
  </w:style>
  <w:style w:type="paragraph" w:styleId="Rodap">
    <w:name w:val="Rodapé"/>
    <w:basedOn w:val="Normal"/>
    <w:pPr/>
    <w:rPr/>
  </w:style>
  <w:style w:type="paragraph" w:styleId="LOnormal">
    <w:name w:val="LO-normal"/>
    <w:qFormat/>
    <w:pPr>
      <w:keepNext/>
      <w:widowControl/>
      <w:suppressAutoHyphens w:val="true"/>
      <w:bidi w:val="0"/>
      <w:spacing w:lineRule="auto" w:line="276" w:before="0" w:after="0"/>
      <w:ind w:left="0" w:right="0" w:hanging="0"/>
      <w:jc w:val="left"/>
    </w:pPr>
    <w:rPr>
      <w:rFonts w:ascii="Arial" w:hAnsi="Arial" w:eastAsia="Arial" w:cs="Liberation Serif"/>
      <w:b w:val="false"/>
      <w:i w:val="false"/>
      <w:caps w:val="false"/>
      <w:smallCaps w:val="false"/>
      <w:strike w:val="false"/>
      <w:dstrike w:val="false"/>
      <w:color w:val="000000"/>
      <w:sz w:val="22"/>
      <w:szCs w:val="24"/>
      <w:u w:val="none"/>
      <w:lang w:val="pt-BR" w:eastAsia="hi-IN" w:bidi="ar-SA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LibreOffice/4.4.7.2$Windows_x86 LibreOffice_project/f3153a8b245191196a4b6b9abd1d0da16eead600</Application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2013-02-24T21:42:00Z</dcterms:created>
  <dc:creator>pc</dc:creator>
  <dc:language>pt-BR</dc:language>
  <dcterms:modified xsi:type="dcterms:W3CDTF">2017-01-03T11:52:01Z</dcterms:modified>
  <cp:revision>8</cp:revision>
</cp:coreProperties>
</file>